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DEC9" w14:textId="33AFA2BB" w:rsidR="00343DB0" w:rsidRDefault="00343DB0" w:rsidP="00343DB0">
      <w:pPr>
        <w:pStyle w:val="Sidehoved"/>
      </w:pPr>
      <w:r w:rsidRPr="007058ED">
        <w:rPr>
          <w:color w:val="808080" w:themeColor="background1" w:themeShade="80"/>
        </w:rPr>
        <w:t>Aabenraa Kommune</w:t>
      </w:r>
      <w:r>
        <w:rPr>
          <w:color w:val="808080" w:themeColor="background1" w:themeShade="80"/>
        </w:rPr>
        <w:t xml:space="preserve"> d.</w:t>
      </w:r>
      <w:r w:rsidRPr="007058ED">
        <w:rPr>
          <w:color w:val="808080" w:themeColor="background1" w:themeShade="80"/>
        </w:rPr>
        <w:t xml:space="preserve"> </w:t>
      </w:r>
      <w:r w:rsidR="00CA3F32">
        <w:rPr>
          <w:color w:val="808080" w:themeColor="background1" w:themeShade="80"/>
        </w:rPr>
        <w:t>19-02-2026</w:t>
      </w:r>
      <w:r w:rsidRPr="007058ED">
        <w:rPr>
          <w:color w:val="808080" w:themeColor="background1" w:themeShade="80"/>
        </w:rPr>
        <w:t xml:space="preserve"> – </w:t>
      </w:r>
      <w:proofErr w:type="spellStart"/>
      <w:r w:rsidRPr="007058ED">
        <w:rPr>
          <w:color w:val="808080" w:themeColor="background1" w:themeShade="80"/>
        </w:rPr>
        <w:t>sags-nr</w:t>
      </w:r>
      <w:proofErr w:type="spellEnd"/>
      <w:r w:rsidRPr="007058ED">
        <w:rPr>
          <w:color w:val="808080" w:themeColor="background1" w:themeShade="80"/>
        </w:rPr>
        <w:t xml:space="preserve">.: </w:t>
      </w:r>
      <w:r>
        <w:rPr>
          <w:color w:val="808080" w:themeColor="background1" w:themeShade="80"/>
        </w:rPr>
        <w:t>24/15805</w:t>
      </w:r>
      <w:r w:rsidRPr="007058ED">
        <w:rPr>
          <w:color w:val="808080" w:themeColor="background1" w:themeShade="80"/>
        </w:rPr>
        <w:t xml:space="preserve"> </w:t>
      </w:r>
    </w:p>
    <w:p w14:paraId="51D48A2D" w14:textId="77777777" w:rsidR="00343DB0" w:rsidRDefault="00343DB0" w:rsidP="00343DB0">
      <w:pPr>
        <w:rPr>
          <w:b/>
          <w:sz w:val="28"/>
          <w:szCs w:val="28"/>
        </w:rPr>
      </w:pPr>
    </w:p>
    <w:p w14:paraId="61C5D349" w14:textId="2F8F05CE" w:rsidR="00343DB0" w:rsidRPr="003D2D57" w:rsidRDefault="00343DB0" w:rsidP="00343DB0">
      <w:pPr>
        <w:pStyle w:val="Overskrift1"/>
        <w:rPr>
          <w:sz w:val="28"/>
        </w:rPr>
      </w:pPr>
      <w:r>
        <w:rPr>
          <w:sz w:val="28"/>
        </w:rPr>
        <w:t>T</w:t>
      </w:r>
      <w:r w:rsidRPr="003D2D57">
        <w:rPr>
          <w:sz w:val="28"/>
        </w:rPr>
        <w:t xml:space="preserve">illadelse til </w:t>
      </w:r>
      <w:r>
        <w:rPr>
          <w:sz w:val="28"/>
        </w:rPr>
        <w:t xml:space="preserve">etablering af ny boring og prøvepumpning </w:t>
      </w:r>
    </w:p>
    <w:p w14:paraId="7D4789C8" w14:textId="77777777" w:rsidR="00343DB0" w:rsidRDefault="00343DB0" w:rsidP="00343DB0">
      <w:pPr>
        <w:spacing w:line="260" w:lineRule="auto"/>
        <w:rPr>
          <w:rFonts w:eastAsia="Times New Roman" w:cs="Arial"/>
          <w:lang w:eastAsia="da-DK"/>
        </w:rPr>
      </w:pPr>
    </w:p>
    <w:p w14:paraId="3C7DBDEF" w14:textId="77777777" w:rsidR="00343DB0" w:rsidRDefault="00343DB0" w:rsidP="00343DB0">
      <w:pPr>
        <w:pStyle w:val="Overskrift1"/>
        <w:rPr>
          <w:lang w:eastAsia="da-DK"/>
        </w:rPr>
      </w:pPr>
      <w:r w:rsidRPr="009D3180">
        <w:rPr>
          <w:lang w:eastAsia="da-DK"/>
        </w:rPr>
        <w:t>AFGØRELSE</w:t>
      </w:r>
      <w:r>
        <w:rPr>
          <w:lang w:eastAsia="da-DK"/>
        </w:rPr>
        <w:t xml:space="preserve"> OG HJEMMEL</w:t>
      </w:r>
    </w:p>
    <w:p w14:paraId="3EEC5277" w14:textId="77777777" w:rsidR="00343DB0" w:rsidRDefault="00343DB0" w:rsidP="00343DB0">
      <w:pPr>
        <w:spacing w:line="260" w:lineRule="auto"/>
        <w:rPr>
          <w:rFonts w:eastAsia="Times New Roman" w:cs="Arial"/>
          <w:lang w:eastAsia="da-DK"/>
        </w:rPr>
      </w:pPr>
    </w:p>
    <w:p w14:paraId="309EAE16" w14:textId="29195021" w:rsidR="005435D5" w:rsidRDefault="00343DB0" w:rsidP="00343DB0">
      <w:pPr>
        <w:spacing w:line="260" w:lineRule="auto"/>
        <w:rPr>
          <w:rFonts w:eastAsia="Times New Roman" w:cs="Arial"/>
          <w:lang w:eastAsia="da-DK"/>
        </w:rPr>
      </w:pPr>
      <w:r>
        <w:rPr>
          <w:rFonts w:eastAsia="Times New Roman" w:cs="Arial"/>
          <w:lang w:eastAsia="da-DK"/>
        </w:rPr>
        <w:t xml:space="preserve">Aabenraa Kommune giver hermed </w:t>
      </w:r>
      <w:r w:rsidR="005435D5">
        <w:rPr>
          <w:rFonts w:eastAsia="Times New Roman" w:cs="Arial"/>
          <w:lang w:eastAsia="da-DK"/>
        </w:rPr>
        <w:t>tilladelse til etablering af ny boring samt efterfølgende prøvepumpning.</w:t>
      </w:r>
    </w:p>
    <w:p w14:paraId="396A690D" w14:textId="77777777" w:rsidR="005435D5" w:rsidRDefault="005435D5" w:rsidP="00343DB0">
      <w:pPr>
        <w:spacing w:line="260" w:lineRule="auto"/>
        <w:rPr>
          <w:rFonts w:eastAsia="Times New Roman" w:cs="Arial"/>
          <w:lang w:eastAsia="da-DK"/>
        </w:rPr>
      </w:pPr>
    </w:p>
    <w:p w14:paraId="6A80AAAD" w14:textId="77777777" w:rsidR="00343DB0" w:rsidRDefault="00343DB0" w:rsidP="00343DB0">
      <w:pPr>
        <w:spacing w:line="260" w:lineRule="auto"/>
        <w:rPr>
          <w:rFonts w:eastAsia="Times New Roman" w:cs="Arial"/>
          <w:lang w:eastAsia="da-DK"/>
        </w:rPr>
      </w:pPr>
      <w:r w:rsidRPr="00660A34">
        <w:rPr>
          <w:rFonts w:eastAsia="Times New Roman" w:cs="Arial"/>
          <w:lang w:eastAsia="da-DK"/>
        </w:rPr>
        <w:t>Tilladelsen gives efter §§ 20 og 21 i Vandforsyningsloven, LBK nr. 602 af 10. maj 2022 om vandforsyning m.v.</w:t>
      </w:r>
    </w:p>
    <w:p w14:paraId="65208C95" w14:textId="77777777" w:rsidR="00343DB0" w:rsidRDefault="00343DB0" w:rsidP="00343DB0">
      <w:pPr>
        <w:spacing w:line="260" w:lineRule="auto"/>
        <w:rPr>
          <w:rFonts w:eastAsia="Times New Roman" w:cs="Arial"/>
          <w:lang w:eastAsia="da-DK"/>
        </w:rPr>
      </w:pPr>
    </w:p>
    <w:p w14:paraId="2CBE12E3" w14:textId="77777777" w:rsidR="00343DB0" w:rsidRDefault="00343DB0" w:rsidP="00343DB0">
      <w:pPr>
        <w:spacing w:line="260" w:lineRule="auto"/>
        <w:rPr>
          <w:rFonts w:eastAsia="Times New Roman" w:cs="Arial"/>
          <w:lang w:eastAsia="da-DK"/>
        </w:rPr>
      </w:pPr>
      <w:r>
        <w:rPr>
          <w:rFonts w:eastAsia="Times New Roman" w:cs="Arial"/>
          <w:lang w:eastAsia="da-DK"/>
        </w:rPr>
        <w:t>Tilladelsen gives på betingelse af, at vilkårene i afsnittet ”Vilkår for tilladelsen” overholdes samt p</w:t>
      </w:r>
      <w:r w:rsidRPr="00AA2271">
        <w:rPr>
          <w:rFonts w:eastAsia="Times New Roman" w:cs="Arial"/>
          <w:lang w:eastAsia="da-DK"/>
        </w:rPr>
        <w:t>å baggrund af de foreliggende oplysninger i ansøgningen</w:t>
      </w:r>
      <w:r>
        <w:rPr>
          <w:rFonts w:eastAsia="Times New Roman" w:cs="Arial"/>
          <w:lang w:eastAsia="da-DK"/>
        </w:rPr>
        <w:t>, redegørelse for sagen og</w:t>
      </w:r>
      <w:r w:rsidRPr="00AA2271">
        <w:rPr>
          <w:rFonts w:eastAsia="Times New Roman" w:cs="Arial"/>
          <w:lang w:eastAsia="da-DK"/>
        </w:rPr>
        <w:t xml:space="preserve"> den miljøtekniske vurdering</w:t>
      </w:r>
      <w:r>
        <w:rPr>
          <w:rFonts w:eastAsia="Times New Roman" w:cs="Arial"/>
          <w:lang w:eastAsia="da-DK"/>
        </w:rPr>
        <w:t xml:space="preserve">. </w:t>
      </w:r>
      <w:r w:rsidRPr="00802315">
        <w:rPr>
          <w:rFonts w:eastAsia="Times New Roman" w:cs="Arial"/>
          <w:lang w:eastAsia="da-DK"/>
        </w:rPr>
        <w:t>Tilladelsen giver ikke lov til at indvinde grundvand fra boringen.</w:t>
      </w:r>
    </w:p>
    <w:p w14:paraId="12E75161" w14:textId="77777777" w:rsidR="00343DB0" w:rsidRDefault="00343DB0" w:rsidP="00343DB0">
      <w:pPr>
        <w:spacing w:line="260" w:lineRule="auto"/>
        <w:rPr>
          <w:rFonts w:eastAsia="Times New Roman" w:cs="Arial"/>
          <w:lang w:eastAsia="da-DK"/>
        </w:rPr>
      </w:pPr>
    </w:p>
    <w:p w14:paraId="0D8E7594" w14:textId="730E5010" w:rsidR="00343DB0" w:rsidRDefault="00343DB0" w:rsidP="00343DB0">
      <w:pPr>
        <w:spacing w:line="260" w:lineRule="auto"/>
        <w:rPr>
          <w:rFonts w:eastAsia="Times New Roman" w:cs="Arial"/>
          <w:lang w:eastAsia="da-DK"/>
        </w:rPr>
      </w:pPr>
      <w:r w:rsidRPr="00802315">
        <w:rPr>
          <w:rFonts w:eastAsia="Times New Roman" w:cs="Arial"/>
          <w:lang w:eastAsia="da-DK"/>
        </w:rPr>
        <w:t xml:space="preserve">Endelig indvindingstilladelse kan kun gives, hvis </w:t>
      </w:r>
      <w:r>
        <w:rPr>
          <w:rFonts w:eastAsia="Times New Roman" w:cs="Arial"/>
          <w:lang w:eastAsia="da-DK"/>
        </w:rPr>
        <w:t>Aabenraa</w:t>
      </w:r>
      <w:r w:rsidRPr="00802315">
        <w:rPr>
          <w:rFonts w:eastAsia="Times New Roman" w:cs="Arial"/>
          <w:lang w:eastAsia="da-DK"/>
        </w:rPr>
        <w:t xml:space="preserve"> Kommune finder det forsvarligt efter</w:t>
      </w:r>
      <w:r w:rsidR="005435D5">
        <w:rPr>
          <w:rFonts w:eastAsia="Times New Roman" w:cs="Arial"/>
          <w:lang w:eastAsia="da-DK"/>
        </w:rPr>
        <w:t xml:space="preserve"> </w:t>
      </w:r>
      <w:r w:rsidRPr="00802315">
        <w:rPr>
          <w:rFonts w:eastAsia="Times New Roman" w:cs="Arial"/>
          <w:lang w:eastAsia="da-DK"/>
        </w:rPr>
        <w:t>de</w:t>
      </w:r>
      <w:r w:rsidR="005435D5">
        <w:rPr>
          <w:rFonts w:eastAsia="Times New Roman" w:cs="Arial"/>
          <w:lang w:eastAsia="da-DK"/>
        </w:rPr>
        <w:t xml:space="preserve"> </w:t>
      </w:r>
      <w:r w:rsidRPr="00802315">
        <w:rPr>
          <w:rFonts w:eastAsia="Times New Roman" w:cs="Arial"/>
          <w:lang w:eastAsia="da-DK"/>
        </w:rPr>
        <w:t>oplysninger, som kommer frem under den videre behandling af sagen.</w:t>
      </w:r>
    </w:p>
    <w:p w14:paraId="2D415714" w14:textId="77777777" w:rsidR="00343DB0" w:rsidRDefault="00343DB0" w:rsidP="00343DB0">
      <w:pPr>
        <w:rPr>
          <w:rFonts w:eastAsia="Times New Roman" w:cs="Arial"/>
          <w:lang w:eastAsia="da-DK"/>
        </w:rPr>
      </w:pPr>
    </w:p>
    <w:p w14:paraId="3EB66977" w14:textId="77777777" w:rsidR="00343DB0" w:rsidRDefault="00343DB0" w:rsidP="00343DB0">
      <w:pPr>
        <w:spacing w:line="260" w:lineRule="auto"/>
        <w:rPr>
          <w:rFonts w:eastAsia="Times New Roman" w:cs="Arial"/>
          <w:lang w:eastAsia="da-DK"/>
        </w:rPr>
      </w:pPr>
      <w:r>
        <w:rPr>
          <w:rFonts w:eastAsia="Times New Roman" w:cs="Arial"/>
          <w:lang w:eastAsia="da-DK"/>
        </w:rPr>
        <w:t>Aabenraa Kommune har endvidere truffet afgørelse om, at tilladelsen til indvinding ikke udløser krav om miljøvurdering, jf. § 21 i Miljøvurderingsloven, LBKG nr. 1976, 27. oktober 2021 om miljøvurdering af planer og programmer og af konkrete projekter (VVM).</w:t>
      </w:r>
    </w:p>
    <w:p w14:paraId="76F8D3D7" w14:textId="77777777" w:rsidR="00343DB0" w:rsidRDefault="00343DB0" w:rsidP="00343DB0">
      <w:pPr>
        <w:rPr>
          <w:rFonts w:eastAsia="Times New Roman" w:cs="Arial"/>
          <w:lang w:eastAsia="da-DK"/>
        </w:rPr>
      </w:pPr>
    </w:p>
    <w:p w14:paraId="42E3E899" w14:textId="5C022499" w:rsidR="00343DB0" w:rsidRDefault="00343DB0" w:rsidP="00343DB0">
      <w:pPr>
        <w:pStyle w:val="Listeafsnit"/>
        <w:tabs>
          <w:tab w:val="left" w:pos="1134"/>
        </w:tabs>
        <w:ind w:left="0"/>
        <w:rPr>
          <w:rFonts w:cs="Arial"/>
          <w:bCs/>
        </w:rPr>
      </w:pPr>
      <w:r>
        <w:rPr>
          <w:rFonts w:cs="Arial"/>
          <w:bCs/>
        </w:rPr>
        <w:t>Aabenraa Kommune har, jf. §§ 7 og 8 i Habitatbekendtgørelsen vurderet, at det ansøgte, ikke påvirker et Natura 2000-område eller bilag IV-arter væsentligt.</w:t>
      </w:r>
    </w:p>
    <w:p w14:paraId="3C5F1B69" w14:textId="77777777" w:rsidR="00343DB0" w:rsidRPr="00DF4F4E" w:rsidRDefault="00343DB0" w:rsidP="00343DB0">
      <w:pPr>
        <w:pStyle w:val="Overskrift1"/>
      </w:pPr>
      <w:r w:rsidRPr="00DF4F4E">
        <w:t>STAMDATA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tamdata"/>
        <w:tblDescription w:val="Stamoplysninger om anlægget"/>
      </w:tblPr>
      <w:tblGrid>
        <w:gridCol w:w="4503"/>
        <w:gridCol w:w="4961"/>
      </w:tblGrid>
      <w:tr w:rsidR="00343DB0" w:rsidRPr="00DF4F4E" w14:paraId="1DCB0928" w14:textId="77777777" w:rsidTr="00211066">
        <w:trPr>
          <w:tblHeader/>
        </w:trPr>
        <w:tc>
          <w:tcPr>
            <w:tcW w:w="4503" w:type="dxa"/>
            <w:shd w:val="clear" w:color="auto" w:fill="DBE5F1" w:themeFill="accent1" w:themeFillTint="33"/>
          </w:tcPr>
          <w:p w14:paraId="27AB5F37" w14:textId="77777777" w:rsidR="00343DB0" w:rsidRPr="00DF4F4E" w:rsidRDefault="00343DB0" w:rsidP="00211066">
            <w:r w:rsidRPr="00AF7C3C">
              <w:t>Anlægs-ID</w:t>
            </w:r>
          </w:p>
        </w:tc>
        <w:tc>
          <w:tcPr>
            <w:tcW w:w="4961" w:type="dxa"/>
          </w:tcPr>
          <w:p w14:paraId="7470932D" w14:textId="77777777" w:rsidR="00343DB0" w:rsidRPr="00DF4F4E" w:rsidRDefault="00343DB0" w:rsidP="00211066">
            <w:r w:rsidRPr="00AF7C3C">
              <w:t>Nyt anlæg «</w:t>
            </w:r>
            <w:proofErr w:type="spellStart"/>
            <w:r w:rsidRPr="00AF7C3C">
              <w:t>AnlægsID</w:t>
            </w:r>
            <w:proofErr w:type="spellEnd"/>
            <w:r w:rsidRPr="00AF7C3C">
              <w:t xml:space="preserve">» </w:t>
            </w:r>
          </w:p>
        </w:tc>
      </w:tr>
      <w:tr w:rsidR="00343DB0" w:rsidRPr="00DF4F4E" w14:paraId="4DB76281" w14:textId="77777777" w:rsidTr="00211066">
        <w:tc>
          <w:tcPr>
            <w:tcW w:w="4503" w:type="dxa"/>
            <w:shd w:val="clear" w:color="auto" w:fill="DBE5F1" w:themeFill="accent1" w:themeFillTint="33"/>
          </w:tcPr>
          <w:p w14:paraId="112AF4EA" w14:textId="77777777" w:rsidR="00343DB0" w:rsidRPr="00DF4F4E" w:rsidRDefault="00343DB0" w:rsidP="00211066">
            <w:r w:rsidRPr="00AF7C3C">
              <w:t>Anlægs-nummer</w:t>
            </w:r>
          </w:p>
        </w:tc>
        <w:tc>
          <w:tcPr>
            <w:tcW w:w="4961" w:type="dxa"/>
          </w:tcPr>
          <w:p w14:paraId="38025D05" w14:textId="77777777" w:rsidR="00343DB0" w:rsidRPr="00DF4F4E" w:rsidRDefault="00343DB0" w:rsidP="00211066">
            <w:r w:rsidRPr="00AF7C3C">
              <w:t>Nyt anlæg «</w:t>
            </w:r>
            <w:proofErr w:type="spellStart"/>
            <w:r w:rsidRPr="00AF7C3C">
              <w:t>Anlægsnr</w:t>
            </w:r>
            <w:proofErr w:type="spellEnd"/>
            <w:r w:rsidRPr="00AF7C3C">
              <w:t>»</w:t>
            </w:r>
          </w:p>
        </w:tc>
      </w:tr>
      <w:tr w:rsidR="00343DB0" w:rsidRPr="00DF4F4E" w14:paraId="49B4C87A" w14:textId="77777777" w:rsidTr="00211066">
        <w:tc>
          <w:tcPr>
            <w:tcW w:w="4503" w:type="dxa"/>
            <w:shd w:val="clear" w:color="auto" w:fill="DBE5F1" w:themeFill="accent1" w:themeFillTint="33"/>
          </w:tcPr>
          <w:p w14:paraId="0F4AD8F7" w14:textId="77777777" w:rsidR="00343DB0" w:rsidRPr="00DF4F4E" w:rsidRDefault="00343DB0" w:rsidP="00211066">
            <w:r w:rsidRPr="00AF7C3C">
              <w:t>DGU-nummer</w:t>
            </w:r>
          </w:p>
        </w:tc>
        <w:tc>
          <w:tcPr>
            <w:tcW w:w="4961" w:type="dxa"/>
          </w:tcPr>
          <w:p w14:paraId="45723700" w14:textId="77777777" w:rsidR="00343DB0" w:rsidRPr="00DF4F4E" w:rsidRDefault="00343DB0" w:rsidP="00211066">
            <w:r w:rsidRPr="00AF7C3C">
              <w:t>Ny boring</w:t>
            </w:r>
          </w:p>
        </w:tc>
      </w:tr>
      <w:tr w:rsidR="00343DB0" w:rsidRPr="00DF4F4E" w14:paraId="6E02AA57" w14:textId="77777777" w:rsidTr="00211066">
        <w:tc>
          <w:tcPr>
            <w:tcW w:w="4503" w:type="dxa"/>
            <w:shd w:val="clear" w:color="auto" w:fill="DBE5F1" w:themeFill="accent1" w:themeFillTint="33"/>
          </w:tcPr>
          <w:p w14:paraId="377BC31E" w14:textId="77777777" w:rsidR="00343DB0" w:rsidRPr="00DF4F4E" w:rsidRDefault="00343DB0" w:rsidP="00211066">
            <w:r>
              <w:t xml:space="preserve">Indvindingsmængde </w:t>
            </w:r>
            <w:r w:rsidRPr="00AF7C3C">
              <w:t>anvendt ved påvirkningsberegning</w:t>
            </w:r>
          </w:p>
        </w:tc>
        <w:tc>
          <w:tcPr>
            <w:tcW w:w="4961" w:type="dxa"/>
          </w:tcPr>
          <w:p w14:paraId="21F924BA" w14:textId="029AA172" w:rsidR="00343DB0" w:rsidRPr="00501966" w:rsidRDefault="00A54985" w:rsidP="00211066">
            <w:r>
              <w:t>33.990</w:t>
            </w:r>
            <w:r w:rsidR="00343DB0">
              <w:t xml:space="preserve"> m³/år</w:t>
            </w:r>
            <w:r w:rsidR="00343DB0">
              <w:rPr>
                <w:vertAlign w:val="superscript"/>
              </w:rPr>
              <w:t>3</w:t>
            </w:r>
          </w:p>
        </w:tc>
      </w:tr>
      <w:tr w:rsidR="00343DB0" w:rsidRPr="00DF4F4E" w14:paraId="5EC36792" w14:textId="77777777" w:rsidTr="00211066">
        <w:tc>
          <w:tcPr>
            <w:tcW w:w="4503" w:type="dxa"/>
            <w:shd w:val="clear" w:color="auto" w:fill="DBE5F1" w:themeFill="accent1" w:themeFillTint="33"/>
            <w:vAlign w:val="center"/>
          </w:tcPr>
          <w:p w14:paraId="774DC356" w14:textId="77777777" w:rsidR="00343DB0" w:rsidRPr="00AF7C3C" w:rsidRDefault="00343DB0" w:rsidP="00211066">
            <w:r w:rsidRPr="00DF4F4E">
              <w:rPr>
                <w:bCs/>
              </w:rPr>
              <w:t xml:space="preserve">Maksimal ydelse </w:t>
            </w:r>
          </w:p>
        </w:tc>
        <w:tc>
          <w:tcPr>
            <w:tcW w:w="4961" w:type="dxa"/>
            <w:vAlign w:val="center"/>
          </w:tcPr>
          <w:p w14:paraId="7D4BC4A2" w14:textId="25D5EAD2" w:rsidR="00343DB0" w:rsidRDefault="00343DB0" w:rsidP="00211066">
            <w:r>
              <w:rPr>
                <w:bCs/>
              </w:rPr>
              <w:fldChar w:fldCharType="begin"/>
            </w:r>
            <w:r>
              <w:rPr>
                <w:bCs/>
              </w:rPr>
              <w:instrText xml:space="preserve"> MERGEFIELD Ydelse </w:instrText>
            </w:r>
            <w:r>
              <w:rPr>
                <w:bCs/>
              </w:rPr>
              <w:fldChar w:fldCharType="separate"/>
            </w:r>
            <w:r w:rsidR="00A54985">
              <w:rPr>
                <w:bCs/>
              </w:rPr>
              <w:t>60</w:t>
            </w:r>
            <w:r>
              <w:rPr>
                <w:bCs/>
              </w:rPr>
              <w:fldChar w:fldCharType="end"/>
            </w:r>
            <w:r>
              <w:rPr>
                <w:bCs/>
              </w:rPr>
              <w:t xml:space="preserve"> </w:t>
            </w:r>
            <w:r w:rsidRPr="00DF4F4E">
              <w:rPr>
                <w:bCs/>
              </w:rPr>
              <w:t>m³/time</w:t>
            </w:r>
          </w:p>
        </w:tc>
      </w:tr>
    </w:tbl>
    <w:p w14:paraId="09693B76" w14:textId="77777777" w:rsidR="00343DB0" w:rsidRPr="00DF4F4E" w:rsidRDefault="00343DB0" w:rsidP="00343DB0">
      <w:pPr>
        <w:pStyle w:val="Overskrift1"/>
      </w:pPr>
      <w:r w:rsidRPr="00DF4F4E">
        <w:t>BORINGSOPLYSNINGER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oringsoplysninger"/>
        <w:tblDescription w:val="Oplysninger om boringen"/>
      </w:tblPr>
      <w:tblGrid>
        <w:gridCol w:w="4503"/>
        <w:gridCol w:w="4961"/>
      </w:tblGrid>
      <w:tr w:rsidR="00343DB0" w:rsidRPr="00A504B9" w14:paraId="251FFB65" w14:textId="77777777" w:rsidTr="00211066">
        <w:trPr>
          <w:tblHeader/>
        </w:trPr>
        <w:tc>
          <w:tcPr>
            <w:tcW w:w="4503" w:type="dxa"/>
            <w:shd w:val="clear" w:color="auto" w:fill="DBE5F1" w:themeFill="accent1" w:themeFillTint="33"/>
            <w:vAlign w:val="center"/>
          </w:tcPr>
          <w:p w14:paraId="251AD52B" w14:textId="77777777" w:rsidR="00343DB0" w:rsidRPr="00DF4F4E" w:rsidRDefault="00343DB0" w:rsidP="00211066">
            <w:r w:rsidRPr="00DF4F4E">
              <w:t>Boringens adresse</w:t>
            </w:r>
          </w:p>
        </w:tc>
        <w:tc>
          <w:tcPr>
            <w:tcW w:w="4961" w:type="dxa"/>
            <w:vAlign w:val="center"/>
          </w:tcPr>
          <w:p w14:paraId="1170880C" w14:textId="45391444" w:rsidR="00343DB0" w:rsidRPr="00A504B9" w:rsidRDefault="00343DB0" w:rsidP="00211066">
            <w:pPr>
              <w:rPr>
                <w:lang w:val="nb-NO"/>
              </w:rPr>
            </w:pPr>
            <w:r>
              <w:t>Vestergade 5</w:t>
            </w:r>
            <w:r w:rsidRPr="00C45EE0">
              <w:t xml:space="preserve"> (matr.nr. </w:t>
            </w:r>
            <w:r>
              <w:t>1649, Frøslev, Bov)</w:t>
            </w:r>
          </w:p>
        </w:tc>
      </w:tr>
      <w:tr w:rsidR="00343DB0" w:rsidRPr="00A504B9" w14:paraId="771BB7B3" w14:textId="77777777" w:rsidTr="00211066">
        <w:trPr>
          <w:tblHeader/>
        </w:trPr>
        <w:tc>
          <w:tcPr>
            <w:tcW w:w="4503" w:type="dxa"/>
            <w:shd w:val="clear" w:color="auto" w:fill="DBE5F1" w:themeFill="accent1" w:themeFillTint="33"/>
            <w:vAlign w:val="center"/>
          </w:tcPr>
          <w:p w14:paraId="56FC0CA9" w14:textId="77777777" w:rsidR="00343DB0" w:rsidRPr="00DF4F4E" w:rsidRDefault="00343DB0" w:rsidP="00211066">
            <w:r>
              <w:rPr>
                <w:bCs/>
              </w:rPr>
              <w:t>Ny borings k</w:t>
            </w:r>
            <w:r w:rsidRPr="00DF4F4E">
              <w:rPr>
                <w:bCs/>
              </w:rPr>
              <w:t>oordinater</w:t>
            </w:r>
          </w:p>
        </w:tc>
        <w:tc>
          <w:tcPr>
            <w:tcW w:w="4961" w:type="dxa"/>
            <w:vAlign w:val="center"/>
          </w:tcPr>
          <w:p w14:paraId="1E7E875D" w14:textId="740165F7" w:rsidR="00343DB0" w:rsidRDefault="00343DB0" w:rsidP="00211066">
            <w:r w:rsidRPr="00D56ACC">
              <w:rPr>
                <w:bCs/>
                <w:lang w:val="en-US"/>
              </w:rPr>
              <w:t xml:space="preserve">X: ca. </w:t>
            </w:r>
            <w:r w:rsidR="00BD5F3D" w:rsidRPr="00BD5F3D">
              <w:rPr>
                <w:bCs/>
              </w:rPr>
              <w:t>520178</w:t>
            </w:r>
            <w:r w:rsidRPr="00D56ACC">
              <w:rPr>
                <w:bCs/>
                <w:lang w:val="en-US"/>
              </w:rPr>
              <w:t xml:space="preserve">; Y: ca. </w:t>
            </w:r>
            <w:r w:rsidR="00BD5F3D" w:rsidRPr="00BD5F3D">
              <w:rPr>
                <w:bCs/>
              </w:rPr>
              <w:t>6073752</w:t>
            </w:r>
          </w:p>
        </w:tc>
      </w:tr>
      <w:tr w:rsidR="00343DB0" w:rsidRPr="00DF4F4E" w14:paraId="2EA47489" w14:textId="77777777" w:rsidTr="00211066">
        <w:tc>
          <w:tcPr>
            <w:tcW w:w="4503" w:type="dxa"/>
            <w:shd w:val="clear" w:color="auto" w:fill="DBE5F1" w:themeFill="accent1" w:themeFillTint="33"/>
            <w:vAlign w:val="center"/>
          </w:tcPr>
          <w:p w14:paraId="7D6341B7" w14:textId="77777777" w:rsidR="00343DB0" w:rsidRPr="00DF4F4E" w:rsidRDefault="00343DB0" w:rsidP="00211066">
            <w:r w:rsidRPr="00DF4F4E">
              <w:t xml:space="preserve">Formål </w:t>
            </w:r>
          </w:p>
        </w:tc>
        <w:tc>
          <w:tcPr>
            <w:tcW w:w="4961" w:type="dxa"/>
            <w:vAlign w:val="center"/>
          </w:tcPr>
          <w:p w14:paraId="63DCF4B3" w14:textId="77777777" w:rsidR="00343DB0" w:rsidRPr="00DF4F4E" w:rsidRDefault="00343DB0" w:rsidP="00211066">
            <w:r w:rsidRPr="00480A35">
              <w:rPr>
                <w:bCs/>
              </w:rPr>
              <w:t>Formål med boring og prøvepumpning er</w:t>
            </w:r>
            <w:r>
              <w:rPr>
                <w:bCs/>
              </w:rPr>
              <w:t xml:space="preserve"> </w:t>
            </w:r>
            <w:r w:rsidRPr="00480A35">
              <w:rPr>
                <w:bCs/>
              </w:rPr>
              <w:t>at afgøre, om grundvandsmagasinet er egnet til</w:t>
            </w:r>
            <w:r>
              <w:rPr>
                <w:bCs/>
              </w:rPr>
              <w:t xml:space="preserve"> indvinding af vand til </w:t>
            </w:r>
            <w:r w:rsidRPr="00480A35">
              <w:rPr>
                <w:bCs/>
              </w:rPr>
              <w:t>markvanding</w:t>
            </w:r>
          </w:p>
        </w:tc>
      </w:tr>
    </w:tbl>
    <w:p w14:paraId="761768C2" w14:textId="77777777" w:rsidR="00343DB0" w:rsidRPr="00DF4F4E" w:rsidRDefault="00343DB0" w:rsidP="00343DB0">
      <w:pPr>
        <w:pStyle w:val="Overskrift1"/>
      </w:pPr>
      <w:r w:rsidRPr="00DF4F4E">
        <w:lastRenderedPageBreak/>
        <w:t>GYLDIGHED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Gyldighed"/>
        <w:tblDescription w:val="Tilladelsens gyldighed"/>
      </w:tblPr>
      <w:tblGrid>
        <w:gridCol w:w="4503"/>
        <w:gridCol w:w="4961"/>
      </w:tblGrid>
      <w:tr w:rsidR="00343DB0" w:rsidRPr="00DF4F4E" w14:paraId="7ED6F986" w14:textId="77777777" w:rsidTr="00211066">
        <w:trPr>
          <w:tblHeader/>
        </w:trPr>
        <w:tc>
          <w:tcPr>
            <w:tcW w:w="4503" w:type="dxa"/>
            <w:shd w:val="clear" w:color="auto" w:fill="DBE5F1" w:themeFill="accent1" w:themeFillTint="33"/>
            <w:vAlign w:val="center"/>
          </w:tcPr>
          <w:p w14:paraId="7B1AD522" w14:textId="77777777" w:rsidR="00343DB0" w:rsidRPr="00DF4F4E" w:rsidRDefault="00343DB0" w:rsidP="00211066">
            <w:pPr>
              <w:rPr>
                <w:bCs/>
              </w:rPr>
            </w:pPr>
            <w:r w:rsidRPr="00DF4F4E">
              <w:rPr>
                <w:bCs/>
              </w:rPr>
              <w:t>Gyldig til</w:t>
            </w:r>
          </w:p>
        </w:tc>
        <w:tc>
          <w:tcPr>
            <w:tcW w:w="4961" w:type="dxa"/>
            <w:vAlign w:val="center"/>
          </w:tcPr>
          <w:p w14:paraId="4F6F6087" w14:textId="712433CE" w:rsidR="00343DB0" w:rsidRPr="00DF4F4E" w:rsidRDefault="000109FB" w:rsidP="00211066">
            <w:pPr>
              <w:rPr>
                <w:bCs/>
              </w:rPr>
            </w:pPr>
            <w:sdt>
              <w:sdtPr>
                <w:rPr>
                  <w:bCs/>
                </w:rPr>
                <w:id w:val="1717009886"/>
                <w:placeholder>
                  <w:docPart w:val="4AD52F0402E44143903DF344CDC97928"/>
                </w:placeholder>
                <w:date w:fullDate="2026-02-19T00:00:00Z">
                  <w:dateFormat w:val="dd-MM-yyyy"/>
                  <w:lid w:val="da-DK"/>
                  <w:storeMappedDataAs w:val="dateTime"/>
                  <w:calendar w:val="gregorian"/>
                </w:date>
              </w:sdtPr>
              <w:sdtEndPr/>
              <w:sdtContent>
                <w:r w:rsidR="00CA3F32" w:rsidRPr="00CA3F32">
                  <w:rPr>
                    <w:bCs/>
                  </w:rPr>
                  <w:t>19-02-2026</w:t>
                </w:r>
              </w:sdtContent>
            </w:sdt>
            <w:r w:rsidR="00343DB0" w:rsidRPr="00DF4F4E">
              <w:rPr>
                <w:bCs/>
              </w:rPr>
              <w:t xml:space="preserve"> + </w:t>
            </w:r>
            <w:r w:rsidR="005435D5">
              <w:rPr>
                <w:bCs/>
              </w:rPr>
              <w:t>1</w:t>
            </w:r>
            <w:r w:rsidR="00343DB0" w:rsidRPr="00DF4F4E">
              <w:rPr>
                <w:bCs/>
              </w:rPr>
              <w:t xml:space="preserve"> år</w:t>
            </w:r>
          </w:p>
        </w:tc>
      </w:tr>
      <w:tr w:rsidR="00343DB0" w:rsidRPr="00DF4F4E" w14:paraId="7A720095" w14:textId="77777777" w:rsidTr="00211066">
        <w:tc>
          <w:tcPr>
            <w:tcW w:w="4503" w:type="dxa"/>
            <w:shd w:val="clear" w:color="auto" w:fill="DBE5F1" w:themeFill="accent1" w:themeFillTint="33"/>
            <w:vAlign w:val="center"/>
          </w:tcPr>
          <w:p w14:paraId="182F8BC2" w14:textId="77777777" w:rsidR="00343DB0" w:rsidRPr="00DF4F4E" w:rsidRDefault="00343DB0" w:rsidP="00211066">
            <w:pPr>
              <w:rPr>
                <w:bCs/>
              </w:rPr>
            </w:pPr>
            <w:r w:rsidRPr="00DF4F4E">
              <w:rPr>
                <w:bCs/>
              </w:rPr>
              <w:t xml:space="preserve">Tidligere tilladelser </w:t>
            </w:r>
          </w:p>
        </w:tc>
        <w:tc>
          <w:tcPr>
            <w:tcW w:w="4961" w:type="dxa"/>
            <w:vAlign w:val="center"/>
          </w:tcPr>
          <w:p w14:paraId="7311518A" w14:textId="77777777" w:rsidR="00343DB0" w:rsidRPr="00DF4F4E" w:rsidRDefault="00343DB0" w:rsidP="00211066">
            <w:pPr>
              <w:rPr>
                <w:bCs/>
              </w:rPr>
            </w:pPr>
            <w:r w:rsidRPr="00DF4F4E">
              <w:rPr>
                <w:bCs/>
              </w:rPr>
              <w:t>Tidligere anlægs- og indvindingstilladelser annulleres.</w:t>
            </w:r>
          </w:p>
        </w:tc>
      </w:tr>
    </w:tbl>
    <w:p w14:paraId="028D523D" w14:textId="77777777" w:rsidR="00343DB0" w:rsidRDefault="00343DB0" w:rsidP="00343DB0">
      <w:pPr>
        <w:rPr>
          <w:b/>
          <w:bCs/>
        </w:rPr>
      </w:pPr>
    </w:p>
    <w:p w14:paraId="02989640" w14:textId="77777777" w:rsidR="00343DB0" w:rsidRPr="008A667B" w:rsidRDefault="00343DB0" w:rsidP="00343DB0">
      <w:pPr>
        <w:pStyle w:val="Overskrift1"/>
      </w:pPr>
      <w:r w:rsidRPr="00DF4F4E">
        <w:t>OFFENTLIGGØRELSE OG HJEMMEL</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ffentliggørelse"/>
        <w:tblDescription w:val="Dato for offentliggørelse og lovhjemmel"/>
      </w:tblPr>
      <w:tblGrid>
        <w:gridCol w:w="4503"/>
        <w:gridCol w:w="4961"/>
      </w:tblGrid>
      <w:tr w:rsidR="00343DB0" w:rsidRPr="00DF4F4E" w14:paraId="0CEB6742" w14:textId="77777777" w:rsidTr="00211066">
        <w:trPr>
          <w:tblHeader/>
        </w:trPr>
        <w:tc>
          <w:tcPr>
            <w:tcW w:w="4503" w:type="dxa"/>
            <w:shd w:val="clear" w:color="auto" w:fill="DBE5F1" w:themeFill="accent1" w:themeFillTint="33"/>
            <w:vAlign w:val="center"/>
          </w:tcPr>
          <w:p w14:paraId="32C8CF8C" w14:textId="77777777" w:rsidR="00343DB0" w:rsidRPr="00DF4F4E" w:rsidRDefault="00343DB0" w:rsidP="00211066">
            <w:pPr>
              <w:rPr>
                <w:bCs/>
              </w:rPr>
            </w:pPr>
            <w:r w:rsidRPr="00DF4F4E">
              <w:rPr>
                <w:bCs/>
              </w:rPr>
              <w:t>Tilladelsen meddeles efter</w:t>
            </w:r>
          </w:p>
        </w:tc>
        <w:tc>
          <w:tcPr>
            <w:tcW w:w="4961" w:type="dxa"/>
            <w:vAlign w:val="center"/>
          </w:tcPr>
          <w:p w14:paraId="5CCF0478" w14:textId="77777777" w:rsidR="00343DB0" w:rsidRPr="00DF4F4E" w:rsidRDefault="00343DB0" w:rsidP="00211066">
            <w:pPr>
              <w:rPr>
                <w:bCs/>
              </w:rPr>
            </w:pPr>
            <w:r w:rsidRPr="00DF4F4E">
              <w:rPr>
                <w:bCs/>
              </w:rPr>
              <w:t>§§ 20 og 21 i Vandforsyningsloven samt § 21 i Miljøvurderingsloven (VVM)</w:t>
            </w:r>
          </w:p>
        </w:tc>
      </w:tr>
      <w:tr w:rsidR="00343DB0" w:rsidRPr="00DF4F4E" w14:paraId="43461378" w14:textId="77777777" w:rsidTr="00211066">
        <w:tc>
          <w:tcPr>
            <w:tcW w:w="4503" w:type="dxa"/>
            <w:shd w:val="clear" w:color="auto" w:fill="DBE5F1" w:themeFill="accent1" w:themeFillTint="33"/>
            <w:vAlign w:val="center"/>
          </w:tcPr>
          <w:p w14:paraId="3DE50586" w14:textId="77777777" w:rsidR="00343DB0" w:rsidRPr="00DF4F4E" w:rsidRDefault="00343DB0" w:rsidP="00211066">
            <w:pPr>
              <w:rPr>
                <w:bCs/>
              </w:rPr>
            </w:pPr>
            <w:r w:rsidRPr="00DF4F4E">
              <w:rPr>
                <w:bCs/>
              </w:rPr>
              <w:t>Offentliggørelsesdato</w:t>
            </w:r>
          </w:p>
        </w:tc>
        <w:tc>
          <w:tcPr>
            <w:tcW w:w="4961" w:type="dxa"/>
            <w:vAlign w:val="center"/>
          </w:tcPr>
          <w:sdt>
            <w:sdtPr>
              <w:rPr>
                <w:bCs/>
              </w:rPr>
              <w:id w:val="260030055"/>
              <w:placeholder>
                <w:docPart w:val="4AD52F0402E44143903DF344CDC97928"/>
              </w:placeholder>
              <w:date w:fullDate="2026-02-19T00:00:00Z">
                <w:dateFormat w:val="dd-MM-yyyy"/>
                <w:lid w:val="da-DK"/>
                <w:storeMappedDataAs w:val="dateTime"/>
                <w:calendar w:val="gregorian"/>
              </w:date>
            </w:sdtPr>
            <w:sdtEndPr/>
            <w:sdtContent>
              <w:p w14:paraId="1611C883" w14:textId="2DE59D7C" w:rsidR="00343DB0" w:rsidRPr="00CA3F32" w:rsidRDefault="00CA3F32" w:rsidP="00211066">
                <w:pPr>
                  <w:rPr>
                    <w:bCs/>
                  </w:rPr>
                </w:pPr>
                <w:r w:rsidRPr="00CA3F32">
                  <w:rPr>
                    <w:bCs/>
                  </w:rPr>
                  <w:t>19-02-2026</w:t>
                </w:r>
              </w:p>
            </w:sdtContent>
          </w:sdt>
        </w:tc>
      </w:tr>
      <w:tr w:rsidR="00343DB0" w:rsidRPr="00DF4F4E" w14:paraId="0F652190" w14:textId="77777777" w:rsidTr="00211066">
        <w:tc>
          <w:tcPr>
            <w:tcW w:w="4503" w:type="dxa"/>
            <w:shd w:val="clear" w:color="auto" w:fill="DBE5F1" w:themeFill="accent1" w:themeFillTint="33"/>
            <w:vAlign w:val="center"/>
          </w:tcPr>
          <w:p w14:paraId="7265C02D" w14:textId="77777777" w:rsidR="00343DB0" w:rsidRPr="00DF4F4E" w:rsidRDefault="00343DB0" w:rsidP="00211066">
            <w:pPr>
              <w:rPr>
                <w:bCs/>
              </w:rPr>
            </w:pPr>
            <w:r w:rsidRPr="00DF4F4E">
              <w:rPr>
                <w:bCs/>
              </w:rPr>
              <w:t>Klagefrist</w:t>
            </w:r>
          </w:p>
        </w:tc>
        <w:tc>
          <w:tcPr>
            <w:tcW w:w="4961" w:type="dxa"/>
            <w:vAlign w:val="center"/>
          </w:tcPr>
          <w:p w14:paraId="448A7988" w14:textId="1CE8D4EC" w:rsidR="00343DB0" w:rsidRPr="00CA3F32" w:rsidRDefault="000109FB" w:rsidP="00211066">
            <w:pPr>
              <w:rPr>
                <w:bCs/>
                <w:lang w:val="en-US"/>
              </w:rPr>
            </w:pPr>
            <w:sdt>
              <w:sdtPr>
                <w:rPr>
                  <w:bCs/>
                </w:rPr>
                <w:id w:val="745386325"/>
                <w:placeholder>
                  <w:docPart w:val="4AD52F0402E44143903DF344CDC97928"/>
                </w:placeholder>
                <w:date w:fullDate="2026-02-19T00:00:00Z">
                  <w:dateFormat w:val="dd-MM-yyyy"/>
                  <w:lid w:val="da-DK"/>
                  <w:storeMappedDataAs w:val="dateTime"/>
                  <w:calendar w:val="gregorian"/>
                </w:date>
              </w:sdtPr>
              <w:sdtEndPr/>
              <w:sdtContent>
                <w:r w:rsidR="00CA3F32" w:rsidRPr="00CA3F32">
                  <w:rPr>
                    <w:bCs/>
                  </w:rPr>
                  <w:t>19-02-2026</w:t>
                </w:r>
              </w:sdtContent>
            </w:sdt>
            <w:r w:rsidR="00343DB0" w:rsidRPr="00CA3F32">
              <w:rPr>
                <w:bCs/>
              </w:rPr>
              <w:t xml:space="preserve"> + 4 uger</w:t>
            </w:r>
          </w:p>
        </w:tc>
      </w:tr>
      <w:tr w:rsidR="00343DB0" w:rsidRPr="00DF4F4E" w14:paraId="6257FD16" w14:textId="77777777" w:rsidTr="00211066">
        <w:tc>
          <w:tcPr>
            <w:tcW w:w="4503" w:type="dxa"/>
            <w:shd w:val="clear" w:color="auto" w:fill="DBE5F1" w:themeFill="accent1" w:themeFillTint="33"/>
            <w:vAlign w:val="center"/>
          </w:tcPr>
          <w:p w14:paraId="35C54BE8" w14:textId="77777777" w:rsidR="00343DB0" w:rsidRPr="00DF4F4E" w:rsidRDefault="00343DB0" w:rsidP="00211066">
            <w:pPr>
              <w:rPr>
                <w:bCs/>
              </w:rPr>
            </w:pPr>
            <w:r w:rsidRPr="00DF4F4E">
              <w:rPr>
                <w:bCs/>
              </w:rPr>
              <w:t>Tilsynsmyndighed</w:t>
            </w:r>
          </w:p>
        </w:tc>
        <w:tc>
          <w:tcPr>
            <w:tcW w:w="4961" w:type="dxa"/>
            <w:vAlign w:val="center"/>
          </w:tcPr>
          <w:p w14:paraId="6CFDDEC4" w14:textId="77777777" w:rsidR="00343DB0" w:rsidRPr="00DF4F4E" w:rsidRDefault="00343DB0" w:rsidP="00211066">
            <w:pPr>
              <w:rPr>
                <w:bCs/>
              </w:rPr>
            </w:pPr>
            <w:r w:rsidRPr="00DF4F4E">
              <w:rPr>
                <w:bCs/>
              </w:rPr>
              <w:t xml:space="preserve">Aabenraa Kommune, </w:t>
            </w:r>
            <w:hyperlink r:id="rId8" w:history="1">
              <w:r w:rsidRPr="00DF4F4E">
                <w:rPr>
                  <w:bCs/>
                  <w:color w:val="0000FF"/>
                  <w:u w:val="single"/>
                </w:rPr>
                <w:t>vand@aabenraa.dk</w:t>
              </w:r>
            </w:hyperlink>
            <w:r w:rsidRPr="00DF4F4E">
              <w:rPr>
                <w:bCs/>
              </w:rPr>
              <w:t xml:space="preserve"> </w:t>
            </w:r>
          </w:p>
        </w:tc>
      </w:tr>
    </w:tbl>
    <w:p w14:paraId="649526CE" w14:textId="77777777" w:rsidR="00343DB0" w:rsidRDefault="00343DB0" w:rsidP="00343DB0">
      <w:pPr>
        <w:rPr>
          <w:rFonts w:eastAsia="Times New Roman" w:cs="Arial"/>
          <w:lang w:eastAsia="da-DK"/>
        </w:rPr>
      </w:pPr>
    </w:p>
    <w:p w14:paraId="48FEA9AB" w14:textId="77777777" w:rsidR="00343DB0" w:rsidRPr="00586856" w:rsidRDefault="00343DB0" w:rsidP="00343DB0">
      <w:pPr>
        <w:pStyle w:val="Overskrift1"/>
      </w:pPr>
      <w:r>
        <w:t>VILKÅR FOR TILLADELSEN</w:t>
      </w:r>
    </w:p>
    <w:p w14:paraId="6CBFD01F" w14:textId="77777777" w:rsidR="00343DB0" w:rsidRPr="003D2D57" w:rsidRDefault="00343DB0" w:rsidP="00343DB0">
      <w:pPr>
        <w:pStyle w:val="Overskrift3"/>
        <w:rPr>
          <w:rFonts w:eastAsia="Calibri"/>
        </w:rPr>
      </w:pPr>
      <w:r w:rsidRPr="003D2D57">
        <w:rPr>
          <w:rFonts w:eastAsia="Calibri"/>
        </w:rPr>
        <w:t>Anlæg og boring</w:t>
      </w:r>
    </w:p>
    <w:p w14:paraId="15A02EA6" w14:textId="77777777" w:rsidR="00343DB0" w:rsidRPr="001762F8" w:rsidRDefault="00343DB0" w:rsidP="00343DB0">
      <w:pPr>
        <w:numPr>
          <w:ilvl w:val="0"/>
          <w:numId w:val="14"/>
        </w:numPr>
        <w:spacing w:after="200" w:line="276" w:lineRule="auto"/>
        <w:ind w:left="360"/>
        <w:contextualSpacing/>
        <w:jc w:val="both"/>
        <w:rPr>
          <w:rFonts w:eastAsiaTheme="minorHAnsi" w:cstheme="minorBidi"/>
          <w:szCs w:val="22"/>
        </w:rPr>
      </w:pPr>
      <w:r w:rsidRPr="001762F8">
        <w:rPr>
          <w:rFonts w:eastAsiaTheme="minorHAnsi" w:cstheme="minorBidi"/>
          <w:szCs w:val="22"/>
        </w:rPr>
        <w:t>Boringen skal udføres og afsluttes af en autoriseret brøndborer med A-bevis, og indretningen af boringen skal overholde betingelserne i Boringsbekendtgørelsen</w:t>
      </w:r>
      <w:r w:rsidRPr="001762F8">
        <w:rPr>
          <w:rFonts w:eastAsiaTheme="minorHAnsi"/>
          <w:szCs w:val="22"/>
          <w:vertAlign w:val="superscript"/>
        </w:rPr>
        <w:footnoteReference w:id="1"/>
      </w:r>
      <w:r w:rsidRPr="001762F8">
        <w:rPr>
          <w:rFonts w:eastAsiaTheme="minorHAnsi" w:cstheme="minorBidi"/>
          <w:szCs w:val="22"/>
        </w:rPr>
        <w:t>.</w:t>
      </w:r>
    </w:p>
    <w:p w14:paraId="3D2A53AC" w14:textId="77777777" w:rsidR="00343DB0" w:rsidRPr="001762F8" w:rsidRDefault="00343DB0" w:rsidP="00343DB0">
      <w:pPr>
        <w:numPr>
          <w:ilvl w:val="0"/>
          <w:numId w:val="14"/>
        </w:numPr>
        <w:spacing w:after="200" w:line="276" w:lineRule="auto"/>
        <w:ind w:left="360"/>
        <w:contextualSpacing/>
        <w:jc w:val="both"/>
        <w:rPr>
          <w:rFonts w:eastAsiaTheme="minorHAnsi" w:cstheme="minorBidi"/>
          <w:szCs w:val="22"/>
        </w:rPr>
      </w:pPr>
      <w:r w:rsidRPr="001762F8">
        <w:rPr>
          <w:rFonts w:eastAsiaTheme="minorHAnsi" w:cstheme="minorBidi"/>
          <w:szCs w:val="22"/>
        </w:rPr>
        <w:t>Det er ansøgers ansvar, at personer der etablere boringen, er bekendt med vilkårene i denne tilladelse.</w:t>
      </w:r>
    </w:p>
    <w:p w14:paraId="1BD8BE42" w14:textId="7FBE90BE" w:rsidR="00343DB0" w:rsidRPr="001762F8" w:rsidRDefault="00343DB0" w:rsidP="00343DB0">
      <w:pPr>
        <w:numPr>
          <w:ilvl w:val="0"/>
          <w:numId w:val="14"/>
        </w:numPr>
        <w:spacing w:after="200" w:line="276" w:lineRule="auto"/>
        <w:ind w:left="360"/>
        <w:contextualSpacing/>
        <w:jc w:val="both"/>
        <w:rPr>
          <w:rFonts w:eastAsiaTheme="minorHAnsi" w:cstheme="minorBidi"/>
          <w:szCs w:val="22"/>
        </w:rPr>
      </w:pPr>
      <w:r w:rsidRPr="001762F8">
        <w:rPr>
          <w:rFonts w:eastAsiaTheme="minorHAnsi" w:cstheme="minorBidi"/>
          <w:szCs w:val="22"/>
        </w:rPr>
        <w:t xml:space="preserve">Boringen skal placeres på det godkendte borested på matr.nr. </w:t>
      </w:r>
      <w:r>
        <w:rPr>
          <w:rFonts w:eastAsiaTheme="minorHAnsi" w:cstheme="minorBidi"/>
          <w:szCs w:val="22"/>
        </w:rPr>
        <w:t>1649, Frøslev, Bov</w:t>
      </w:r>
      <w:r w:rsidRPr="001762F8">
        <w:rPr>
          <w:rFonts w:eastAsiaTheme="minorHAnsi" w:cstheme="minorBidi"/>
          <w:szCs w:val="22"/>
        </w:rPr>
        <w:t xml:space="preserve">. Placeringen fremgår af kortbilag 1.  </w:t>
      </w:r>
    </w:p>
    <w:p w14:paraId="6507BC78" w14:textId="77777777" w:rsidR="00343DB0" w:rsidRPr="001762F8" w:rsidRDefault="00343DB0" w:rsidP="00343DB0">
      <w:pPr>
        <w:numPr>
          <w:ilvl w:val="0"/>
          <w:numId w:val="14"/>
        </w:numPr>
        <w:spacing w:after="200" w:line="276" w:lineRule="auto"/>
        <w:ind w:left="360"/>
        <w:contextualSpacing/>
        <w:jc w:val="both"/>
        <w:rPr>
          <w:rFonts w:eastAsiaTheme="minorHAnsi" w:cstheme="minorBidi"/>
          <w:szCs w:val="22"/>
        </w:rPr>
      </w:pPr>
      <w:r w:rsidRPr="001762F8">
        <w:rPr>
          <w:rFonts w:eastAsiaTheme="minorHAnsi" w:cstheme="minorBidi"/>
          <w:szCs w:val="22"/>
        </w:rPr>
        <w:t>Borestedet må kun flyttes efter aftale med Aabenraa Kommune.</w:t>
      </w:r>
    </w:p>
    <w:p w14:paraId="74D64745" w14:textId="77777777" w:rsidR="00343DB0" w:rsidRPr="001762F8" w:rsidRDefault="00343DB0" w:rsidP="00343DB0">
      <w:pPr>
        <w:numPr>
          <w:ilvl w:val="0"/>
          <w:numId w:val="14"/>
        </w:numPr>
        <w:spacing w:after="200" w:line="276" w:lineRule="auto"/>
        <w:ind w:left="360"/>
        <w:contextualSpacing/>
        <w:jc w:val="both"/>
        <w:rPr>
          <w:rFonts w:eastAsiaTheme="minorHAnsi" w:cstheme="minorBidi"/>
          <w:szCs w:val="22"/>
        </w:rPr>
      </w:pPr>
      <w:r w:rsidRPr="001762F8">
        <w:rPr>
          <w:rFonts w:eastAsiaTheme="minorHAnsi" w:cstheme="minorBidi"/>
          <w:szCs w:val="22"/>
        </w:rPr>
        <w:t>Afstandskrav til vejskel og skel til nabomatrikler skal være mindst 5 meter.</w:t>
      </w:r>
    </w:p>
    <w:p w14:paraId="5B790FAF" w14:textId="359BB9C0" w:rsidR="00343DB0" w:rsidRPr="001762F8" w:rsidRDefault="00343DB0" w:rsidP="00343DB0">
      <w:pPr>
        <w:numPr>
          <w:ilvl w:val="0"/>
          <w:numId w:val="14"/>
        </w:numPr>
        <w:spacing w:after="200" w:line="276" w:lineRule="auto"/>
        <w:ind w:left="360"/>
        <w:contextualSpacing/>
        <w:jc w:val="both"/>
        <w:rPr>
          <w:rFonts w:eastAsiaTheme="minorHAnsi" w:cstheme="minorBidi"/>
          <w:szCs w:val="22"/>
        </w:rPr>
      </w:pPr>
      <w:r w:rsidRPr="001762F8">
        <w:rPr>
          <w:rFonts w:eastAsiaTheme="minorHAnsi" w:cstheme="minorBidi"/>
          <w:szCs w:val="22"/>
        </w:rPr>
        <w:t xml:space="preserve">Boringen må maksimalt bores til </w:t>
      </w:r>
      <w:r w:rsidR="00BD5F3D">
        <w:rPr>
          <w:rFonts w:eastAsiaTheme="minorHAnsi" w:cstheme="minorBidi"/>
          <w:szCs w:val="22"/>
          <w:u w:val="single"/>
        </w:rPr>
        <w:t>30</w:t>
      </w:r>
      <w:r w:rsidRPr="009A141C">
        <w:rPr>
          <w:rFonts w:eastAsiaTheme="minorHAnsi" w:cstheme="minorBidi"/>
          <w:szCs w:val="22"/>
          <w:u w:val="single"/>
        </w:rPr>
        <w:t xml:space="preserve"> meter under terræn</w:t>
      </w:r>
      <w:r w:rsidRPr="001762F8">
        <w:rPr>
          <w:rFonts w:eastAsiaTheme="minorHAnsi" w:cstheme="minorBidi"/>
          <w:szCs w:val="22"/>
        </w:rPr>
        <w:t xml:space="preserve">. </w:t>
      </w:r>
    </w:p>
    <w:p w14:paraId="4E5BA2E3" w14:textId="77777777" w:rsidR="00343DB0" w:rsidRPr="001762F8" w:rsidRDefault="00343DB0" w:rsidP="00343DB0">
      <w:pPr>
        <w:numPr>
          <w:ilvl w:val="0"/>
          <w:numId w:val="14"/>
        </w:numPr>
        <w:spacing w:after="200" w:line="276" w:lineRule="auto"/>
        <w:ind w:left="360"/>
        <w:contextualSpacing/>
        <w:jc w:val="both"/>
        <w:rPr>
          <w:rFonts w:eastAsiaTheme="minorHAnsi" w:cstheme="minorBidi"/>
          <w:szCs w:val="22"/>
        </w:rPr>
      </w:pPr>
      <w:r w:rsidRPr="001762F8">
        <w:rPr>
          <w:rFonts w:eastAsiaTheme="minorHAnsi" w:cstheme="minorBidi"/>
          <w:szCs w:val="22"/>
        </w:rPr>
        <w:t xml:space="preserve">Boringen skal etableres i en overjordisk råvandsstation eller i en installationsbrønd (tør-brønd) af beton, der altid skal have tætsluttende dæksel, tætte sider og tæt bund. </w:t>
      </w:r>
    </w:p>
    <w:p w14:paraId="2C84B10A" w14:textId="3DFECDCA" w:rsidR="00343DB0" w:rsidRPr="001762F8" w:rsidRDefault="00343DB0" w:rsidP="00343DB0">
      <w:pPr>
        <w:numPr>
          <w:ilvl w:val="0"/>
          <w:numId w:val="14"/>
        </w:numPr>
        <w:spacing w:after="200" w:line="276" w:lineRule="auto"/>
        <w:ind w:left="360"/>
        <w:contextualSpacing/>
        <w:jc w:val="both"/>
        <w:rPr>
          <w:rFonts w:eastAsiaTheme="minorHAnsi" w:cstheme="minorBidi"/>
          <w:szCs w:val="22"/>
        </w:rPr>
      </w:pPr>
      <w:r w:rsidRPr="001762F8">
        <w:rPr>
          <w:rFonts w:eastAsiaTheme="minorHAnsi" w:cstheme="minorBidi"/>
          <w:szCs w:val="22"/>
        </w:rPr>
        <w:t xml:space="preserve">Overbygningen skal altid være indrettet således, at den </w:t>
      </w:r>
      <w:r w:rsidR="00B87724" w:rsidRPr="001762F8">
        <w:rPr>
          <w:rFonts w:eastAsiaTheme="minorHAnsi" w:cstheme="minorBidi"/>
          <w:szCs w:val="22"/>
        </w:rPr>
        <w:t>er</w:t>
      </w:r>
      <w:r w:rsidR="00B87724">
        <w:rPr>
          <w:rFonts w:eastAsiaTheme="minorHAnsi" w:cstheme="minorBidi"/>
          <w:szCs w:val="22"/>
        </w:rPr>
        <w:t xml:space="preserve"> </w:t>
      </w:r>
      <w:r w:rsidRPr="001762F8">
        <w:rPr>
          <w:rFonts w:eastAsiaTheme="minorHAnsi" w:cstheme="minorBidi"/>
          <w:szCs w:val="22"/>
        </w:rPr>
        <w:t>tør indeni, ikke bliver ødelagt ved brug og den skal være holdbar overfor ydre påvirkninger. Bunden skal være over højeste grundvandsstand.</w:t>
      </w:r>
    </w:p>
    <w:p w14:paraId="7988868D" w14:textId="77777777" w:rsidR="00343DB0" w:rsidRPr="001762F8" w:rsidRDefault="00343DB0" w:rsidP="00343DB0">
      <w:pPr>
        <w:numPr>
          <w:ilvl w:val="0"/>
          <w:numId w:val="14"/>
        </w:numPr>
        <w:spacing w:after="200" w:line="276" w:lineRule="auto"/>
        <w:ind w:left="360"/>
        <w:contextualSpacing/>
        <w:jc w:val="both"/>
        <w:rPr>
          <w:rFonts w:eastAsiaTheme="minorHAnsi" w:cstheme="minorBidi"/>
        </w:rPr>
      </w:pPr>
      <w:r w:rsidRPr="001762F8">
        <w:rPr>
          <w:rFonts w:eastAsiaTheme="minorHAnsi" w:cstheme="minorBidi"/>
        </w:rPr>
        <w:t>Gennemføringer af rør og kabler skal være tætte, og der skal være en tæt forerørsafslutning. Eksempel på boringsindretning kan ses i bilag 2.</w:t>
      </w:r>
    </w:p>
    <w:p w14:paraId="059EB8BA" w14:textId="77777777" w:rsidR="00343DB0" w:rsidRPr="001762F8" w:rsidRDefault="00343DB0" w:rsidP="00343DB0">
      <w:pPr>
        <w:numPr>
          <w:ilvl w:val="0"/>
          <w:numId w:val="14"/>
        </w:numPr>
        <w:spacing w:after="200" w:line="276" w:lineRule="auto"/>
        <w:ind w:left="360"/>
        <w:contextualSpacing/>
        <w:jc w:val="both"/>
        <w:rPr>
          <w:rFonts w:eastAsiaTheme="minorHAnsi" w:cstheme="minorBidi"/>
        </w:rPr>
      </w:pPr>
      <w:r w:rsidRPr="001762F8">
        <w:rPr>
          <w:rFonts w:eastAsiaTheme="minorHAnsi" w:cstheme="minorBidi"/>
        </w:rPr>
        <w:t xml:space="preserve">Boringen skal kunne pejles manuelt, og pejlerøret/studsen skal have en diameter på mindst 25 mm. Boringen skal påsættes et blivende kotemærke (boringsfikspunkt) </w:t>
      </w:r>
    </w:p>
    <w:p w14:paraId="35216175" w14:textId="77777777" w:rsidR="00343DB0" w:rsidRPr="001762F8" w:rsidRDefault="00343DB0" w:rsidP="00343DB0">
      <w:pPr>
        <w:numPr>
          <w:ilvl w:val="0"/>
          <w:numId w:val="14"/>
        </w:numPr>
        <w:spacing w:after="200" w:line="276" w:lineRule="auto"/>
        <w:ind w:left="360"/>
        <w:contextualSpacing/>
        <w:jc w:val="both"/>
        <w:rPr>
          <w:rFonts w:eastAsiaTheme="minorHAnsi" w:cstheme="minorBidi"/>
        </w:rPr>
      </w:pPr>
      <w:r w:rsidRPr="001762F8">
        <w:rPr>
          <w:rFonts w:eastAsiaTheme="minorHAnsi" w:cstheme="minorBidi"/>
        </w:rPr>
        <w:t xml:space="preserve">Boringen må kun etableres under forudsætning af, at de gældende afstandskrav i forhold til anden lovgivning, overholdes. </w:t>
      </w:r>
    </w:p>
    <w:p w14:paraId="5CA48D95" w14:textId="77777777" w:rsidR="00343DB0" w:rsidRPr="00ED02D7" w:rsidRDefault="00343DB0" w:rsidP="00343DB0">
      <w:pPr>
        <w:spacing w:after="200" w:line="276" w:lineRule="auto"/>
        <w:ind w:left="360"/>
        <w:contextualSpacing/>
        <w:rPr>
          <w:rFonts w:asciiTheme="minorHAnsi" w:eastAsiaTheme="minorHAnsi" w:hAnsiTheme="minorHAnsi" w:cstheme="minorBidi"/>
          <w:sz w:val="22"/>
          <w:szCs w:val="22"/>
        </w:rPr>
      </w:pPr>
    </w:p>
    <w:p w14:paraId="7975449E" w14:textId="77777777" w:rsidR="002B0C4D" w:rsidRDefault="002B0C4D" w:rsidP="00343DB0">
      <w:pPr>
        <w:rPr>
          <w:b/>
          <w:color w:val="262626"/>
        </w:rPr>
      </w:pPr>
    </w:p>
    <w:p w14:paraId="26F36AD3" w14:textId="77777777" w:rsidR="002B0C4D" w:rsidRDefault="002B0C4D" w:rsidP="00343DB0">
      <w:pPr>
        <w:rPr>
          <w:b/>
          <w:color w:val="262626"/>
        </w:rPr>
      </w:pPr>
    </w:p>
    <w:p w14:paraId="2FD8834B" w14:textId="66460324" w:rsidR="00343DB0" w:rsidRPr="00EE2DC3" w:rsidRDefault="00343DB0" w:rsidP="00343DB0">
      <w:pPr>
        <w:rPr>
          <w:b/>
          <w:color w:val="262626"/>
        </w:rPr>
      </w:pPr>
      <w:r>
        <w:rPr>
          <w:b/>
          <w:color w:val="262626"/>
        </w:rPr>
        <w:lastRenderedPageBreak/>
        <w:t>Prøvepumpning og pejling</w:t>
      </w:r>
    </w:p>
    <w:p w14:paraId="203198E2"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 xml:space="preserve">Efter borearbejdets afslutning skal der gennemføres en prøvepumpning med en ydelse på samme kapacitet som den påtænkte råvandspumpe. </w:t>
      </w:r>
    </w:p>
    <w:p w14:paraId="29C2D844"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 xml:space="preserve">Prøvepumpningen skal fortsætte indtil sænkningstragten har været stabil i mindst 2 timer. </w:t>
      </w:r>
    </w:p>
    <w:p w14:paraId="32EF6B17"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Boringen skal pejles inden prøvepumpningen starter. Boringen skal pejles kontinuerligt under pumpning og skal efterfølgende tilbagepejles til ro-vandspejl efter pumpestop.</w:t>
      </w:r>
    </w:p>
    <w:p w14:paraId="25EC28A6"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På borerapporten skal brøndboreren notere: ydelse, tidspunkt for pumpestart og -slut, pejledata og tidspunkter for pejling.</w:t>
      </w:r>
    </w:p>
    <w:p w14:paraId="6FE0333B"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Prøvepumpningen har til formål at belyse anlæggets ydeevne samt bestemme det vandførende lags vandledningsevne og magasinegenskaber.</w:t>
      </w:r>
    </w:p>
    <w:p w14:paraId="071A50DA"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Indberetning af boredata inklusivt prøvepumpningsdata skal ske til GEUS</w:t>
      </w:r>
      <w:r w:rsidRPr="001762F8">
        <w:rPr>
          <w:color w:val="262626"/>
          <w:vertAlign w:val="superscript"/>
        </w:rPr>
        <w:footnoteReference w:id="2"/>
      </w:r>
      <w:r w:rsidRPr="001762F8">
        <w:rPr>
          <w:color w:val="262626"/>
        </w:rPr>
        <w:t>.</w:t>
      </w:r>
    </w:p>
    <w:p w14:paraId="179C7CC3" w14:textId="77777777" w:rsidR="00343DB0" w:rsidRPr="00EE2DC3" w:rsidRDefault="00343DB0" w:rsidP="00343DB0">
      <w:pPr>
        <w:rPr>
          <w:b/>
        </w:rPr>
      </w:pPr>
      <w:r>
        <w:rPr>
          <w:b/>
        </w:rPr>
        <w:t>Afledning af vand fra prøvepumpning</w:t>
      </w:r>
    </w:p>
    <w:p w14:paraId="696AF5D7"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 xml:space="preserve">Vandet fra ren- og prøvepumpning skal udledes og nedsives på egen matrikel (mark). Vandet må ikke udledes til recipient (grøft, vandløb, drænrør, regnvandsledning eller lign.) </w:t>
      </w:r>
    </w:p>
    <w:p w14:paraId="4766315E"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Det skal sikres at udledningen ikke giver anledning til gener på naboarealer, som f.eks. overfladisk afstrømning samt at der ikke sker afløb til grøft eller vandløb.</w:t>
      </w:r>
    </w:p>
    <w:p w14:paraId="3680AB15" w14:textId="77777777" w:rsidR="00343DB0" w:rsidRPr="00367959" w:rsidRDefault="00343DB0" w:rsidP="00343DB0">
      <w:pPr>
        <w:rPr>
          <w:b/>
        </w:rPr>
      </w:pPr>
      <w:r>
        <w:rPr>
          <w:b/>
        </w:rPr>
        <w:t>Forurening</w:t>
      </w:r>
    </w:p>
    <w:p w14:paraId="0130067F"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I medfør af miljøbeskyttelseslovens § 21</w:t>
      </w:r>
      <w:r w:rsidRPr="001762F8">
        <w:rPr>
          <w:color w:val="262626"/>
          <w:vertAlign w:val="superscript"/>
        </w:rPr>
        <w:footnoteReference w:id="3"/>
      </w:r>
      <w:r w:rsidRPr="001762F8">
        <w:rPr>
          <w:color w:val="262626"/>
        </w:rPr>
        <w:t>, skal Aabenraa Kommune straks underrettes hvis det konstateres at der foregår en forurening af grundvandet.</w:t>
      </w:r>
    </w:p>
    <w:p w14:paraId="2A75DCA7" w14:textId="77777777" w:rsidR="00343DB0" w:rsidRPr="004C2B2F" w:rsidRDefault="00343DB0" w:rsidP="00343DB0">
      <w:pPr>
        <w:rPr>
          <w:rFonts w:cs="Arial"/>
          <w:b/>
          <w:bCs/>
        </w:rPr>
      </w:pPr>
      <w:r>
        <w:rPr>
          <w:rFonts w:cs="Arial"/>
          <w:b/>
          <w:bCs/>
        </w:rPr>
        <w:t>Hydranter m.m.</w:t>
      </w:r>
    </w:p>
    <w:p w14:paraId="069EB416"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Hvis vandingsanlæg, hydranter m.m. skal opstilles mindre end 8 meter fra vandløb, skal vandløbsmyndigheden kontaktes for evt. tilladelse.</w:t>
      </w:r>
    </w:p>
    <w:p w14:paraId="116F5E90" w14:textId="77777777" w:rsidR="00343DB0" w:rsidRPr="00367959" w:rsidRDefault="00343DB0" w:rsidP="00343DB0">
      <w:pPr>
        <w:rPr>
          <w:rFonts w:cs="Arial"/>
          <w:b/>
          <w:bCs/>
        </w:rPr>
      </w:pPr>
      <w:r w:rsidRPr="00367959">
        <w:rPr>
          <w:rFonts w:cs="Arial"/>
          <w:b/>
          <w:bCs/>
        </w:rPr>
        <w:t>Måling af oppumpede vandmængder</w:t>
      </w:r>
    </w:p>
    <w:p w14:paraId="788B7CBC" w14:textId="77777777" w:rsidR="00343DB0" w:rsidRDefault="00343DB0" w:rsidP="00343DB0">
      <w:pPr>
        <w:pStyle w:val="Listeafsnit"/>
        <w:numPr>
          <w:ilvl w:val="0"/>
          <w:numId w:val="14"/>
        </w:numPr>
        <w:spacing w:after="200" w:line="276" w:lineRule="auto"/>
        <w:ind w:left="360"/>
        <w:jc w:val="both"/>
        <w:rPr>
          <w:color w:val="262626"/>
        </w:rPr>
      </w:pPr>
      <w:r w:rsidRPr="001762F8">
        <w:rPr>
          <w:color w:val="262626"/>
        </w:rPr>
        <w:t xml:space="preserve">Boringen skal være forsynet med vandur, timetæller eller elmåler til at registrere boringens driftstid, så de oppumpede vandmængder kan beregnes. Kommunen kan til enhver tid bestemme, at målemetoden skal ændres. </w:t>
      </w:r>
    </w:p>
    <w:p w14:paraId="1A3D2642" w14:textId="77777777" w:rsidR="00343DB0" w:rsidRDefault="00343DB0" w:rsidP="00343DB0">
      <w:pPr>
        <w:pStyle w:val="Listeafsnit"/>
        <w:numPr>
          <w:ilvl w:val="0"/>
          <w:numId w:val="14"/>
        </w:numPr>
        <w:spacing w:after="200" w:line="276" w:lineRule="auto"/>
        <w:ind w:left="360"/>
        <w:jc w:val="both"/>
        <w:rPr>
          <w:color w:val="262626"/>
        </w:rPr>
      </w:pPr>
      <w:r w:rsidRPr="005F2CD0">
        <w:rPr>
          <w:color w:val="262626"/>
        </w:rPr>
        <w:t>De oppumpede vandmængder skal indberettes med målertal og opgøres fra den 1. januar til den 31. december. Indberetningen skal ske til Aabenraa Kommune hvert år inden den 1. februar.</w:t>
      </w:r>
    </w:p>
    <w:p w14:paraId="36F167B3" w14:textId="77777777" w:rsidR="00343DB0" w:rsidRPr="005F2CD0" w:rsidRDefault="00343DB0" w:rsidP="00343DB0">
      <w:pPr>
        <w:pStyle w:val="Listeafsnit"/>
        <w:numPr>
          <w:ilvl w:val="0"/>
          <w:numId w:val="14"/>
        </w:numPr>
        <w:spacing w:after="200" w:line="276" w:lineRule="auto"/>
        <w:ind w:left="360"/>
        <w:jc w:val="both"/>
        <w:rPr>
          <w:color w:val="262626"/>
        </w:rPr>
      </w:pPr>
      <w:r w:rsidRPr="005F2CD0">
        <w:rPr>
          <w:rFonts w:cs="Arial"/>
          <w:bCs/>
        </w:rPr>
        <w:t xml:space="preserve">Ansvaret for indberetningen ligger hos ejer, også selvom jorden er bortforpagtet. </w:t>
      </w:r>
    </w:p>
    <w:p w14:paraId="662420EE" w14:textId="77777777" w:rsidR="00343DB0" w:rsidRDefault="00343DB0" w:rsidP="00343DB0">
      <w:pPr>
        <w:rPr>
          <w:rFonts w:cs="Arial"/>
          <w:b/>
          <w:bCs/>
        </w:rPr>
      </w:pPr>
      <w:r>
        <w:rPr>
          <w:rFonts w:cs="Arial"/>
          <w:b/>
          <w:bCs/>
        </w:rPr>
        <w:t>Fredningsbælte</w:t>
      </w:r>
    </w:p>
    <w:p w14:paraId="131041AD"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Omkring boringen skal der være et fredningsbælte med en radius på 5 meter. Fredningsbæltet skal markeres fysisk med f.eks. hegn, beplantning eller store marksten.</w:t>
      </w:r>
    </w:p>
    <w:p w14:paraId="71B43CF2"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lastRenderedPageBreak/>
        <w:t xml:space="preserve">Inden for fredningsbæltet må der ikke gødes, udbringes spildevandsslam, anvendes eller foretages opblanding af insekt- eller ukrudtsdræbende middel. Der må ikke opbevares ting, der udgør en trussel mod grundvandet. </w:t>
      </w:r>
    </w:p>
    <w:p w14:paraId="2A930B79" w14:textId="77777777"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 xml:space="preserve">Der må ikke være risiko for, at landbrugsmaskiner eller lignende kan påkøre boringen.  </w:t>
      </w:r>
    </w:p>
    <w:p w14:paraId="662BE8A9" w14:textId="77777777" w:rsidR="00343DB0" w:rsidRDefault="00343DB0" w:rsidP="00343DB0">
      <w:pPr>
        <w:rPr>
          <w:rFonts w:cs="Arial"/>
          <w:b/>
          <w:bCs/>
        </w:rPr>
      </w:pPr>
      <w:r>
        <w:rPr>
          <w:rFonts w:cs="Arial"/>
          <w:b/>
          <w:bCs/>
        </w:rPr>
        <w:t>Erstatningsregler</w:t>
      </w:r>
    </w:p>
    <w:p w14:paraId="3D899514" w14:textId="417D1B7C" w:rsidR="00343DB0" w:rsidRPr="001762F8" w:rsidRDefault="00343DB0" w:rsidP="00343DB0">
      <w:pPr>
        <w:pStyle w:val="Listeafsnit"/>
        <w:numPr>
          <w:ilvl w:val="0"/>
          <w:numId w:val="14"/>
        </w:numPr>
        <w:spacing w:after="200" w:line="276" w:lineRule="auto"/>
        <w:ind w:left="360"/>
        <w:jc w:val="both"/>
        <w:rPr>
          <w:color w:val="262626"/>
        </w:rPr>
      </w:pPr>
      <w:r w:rsidRPr="001762F8">
        <w:rPr>
          <w:color w:val="262626"/>
        </w:rPr>
        <w:t xml:space="preserve">Ejeren af et vandindvindingsanlæg er </w:t>
      </w:r>
      <w:r w:rsidR="00B87724" w:rsidRPr="001762F8">
        <w:rPr>
          <w:color w:val="262626"/>
        </w:rPr>
        <w:t>desuden</w:t>
      </w:r>
      <w:r w:rsidRPr="001762F8">
        <w:rPr>
          <w:color w:val="262626"/>
        </w:rPr>
        <w:t xml:space="preserve"> erstatningspligtig for skade, som voldes i bestående forhold ved forandring af vandføringen i vandløb eller vandstanden i søer mv. under anlæggets udførelse og drift. Hvis der ikke kan opnås forlig om eventuel erstatning, afgøres spørgsmålet af taksationsmyndighederne.</w:t>
      </w:r>
    </w:p>
    <w:p w14:paraId="6228F981" w14:textId="77777777" w:rsidR="00343DB0" w:rsidRPr="00704127" w:rsidRDefault="00343DB0" w:rsidP="00343DB0">
      <w:pPr>
        <w:pStyle w:val="Overskrift3"/>
        <w:rPr>
          <w:rFonts w:eastAsia="Calibri" w:cs="Arial"/>
          <w:b w:val="0"/>
          <w:bCs w:val="0"/>
          <w:szCs w:val="20"/>
        </w:rPr>
      </w:pPr>
      <w:r w:rsidRPr="00704127">
        <w:rPr>
          <w:rFonts w:eastAsia="Calibri" w:cs="Arial"/>
          <w:szCs w:val="20"/>
        </w:rPr>
        <w:t>Gyldighedsperiode</w:t>
      </w:r>
    </w:p>
    <w:p w14:paraId="58F8B084" w14:textId="77777777" w:rsidR="00343DB0" w:rsidRPr="007F61EC" w:rsidRDefault="00343DB0" w:rsidP="00343DB0">
      <w:pPr>
        <w:pStyle w:val="Listeafsnit"/>
        <w:numPr>
          <w:ilvl w:val="0"/>
          <w:numId w:val="14"/>
        </w:numPr>
        <w:spacing w:after="200" w:line="276" w:lineRule="auto"/>
        <w:ind w:left="360"/>
        <w:jc w:val="both"/>
        <w:rPr>
          <w:color w:val="262626"/>
        </w:rPr>
      </w:pPr>
      <w:r w:rsidRPr="007F61EC">
        <w:rPr>
          <w:color w:val="262626"/>
        </w:rPr>
        <w:t>Tilladelsen bortfalder automatisk efter gyldighedsperiodens udløb.</w:t>
      </w:r>
    </w:p>
    <w:p w14:paraId="57988BF2" w14:textId="77777777" w:rsidR="00343DB0" w:rsidRPr="007F61EC" w:rsidRDefault="00343DB0" w:rsidP="00343DB0">
      <w:pPr>
        <w:pStyle w:val="Listeafsnit"/>
        <w:numPr>
          <w:ilvl w:val="0"/>
          <w:numId w:val="14"/>
        </w:numPr>
        <w:spacing w:after="200" w:line="276" w:lineRule="auto"/>
        <w:ind w:left="360"/>
        <w:jc w:val="both"/>
        <w:rPr>
          <w:color w:val="262626"/>
        </w:rPr>
      </w:pPr>
      <w:r w:rsidRPr="007F61EC">
        <w:rPr>
          <w:color w:val="262626"/>
        </w:rPr>
        <w:t>Der skal efter etablering af boringen indsendes en ansøgning om endelig tilladelse til indvinding af grundvand til markvanding, inden boringen tages i brug. Med ansøgningen skal følge borerapport, prøvepumpningsresultat og oplysninger om pumpetype.</w:t>
      </w:r>
    </w:p>
    <w:p w14:paraId="123DB482" w14:textId="77777777" w:rsidR="00343DB0" w:rsidRPr="007F61EC" w:rsidRDefault="00343DB0" w:rsidP="00343DB0">
      <w:pPr>
        <w:pStyle w:val="Listeafsnit"/>
        <w:numPr>
          <w:ilvl w:val="0"/>
          <w:numId w:val="14"/>
        </w:numPr>
        <w:spacing w:after="200" w:line="276" w:lineRule="auto"/>
        <w:ind w:left="360"/>
        <w:jc w:val="both"/>
        <w:rPr>
          <w:color w:val="262626"/>
        </w:rPr>
      </w:pPr>
      <w:r w:rsidRPr="007F61EC">
        <w:rPr>
          <w:color w:val="262626"/>
        </w:rPr>
        <w:t>Tilladelse kan tilbagekaldes uden erstatning, hvis den er givet på baggrund af urigtige oplysninger, eller hvis vilkårene i tilladelsen ikke overholdes.</w:t>
      </w:r>
    </w:p>
    <w:p w14:paraId="6442A0C9" w14:textId="77777777" w:rsidR="00343DB0" w:rsidRPr="007F61EC" w:rsidRDefault="00343DB0" w:rsidP="00343DB0">
      <w:pPr>
        <w:pStyle w:val="Listeafsnit"/>
        <w:numPr>
          <w:ilvl w:val="0"/>
          <w:numId w:val="14"/>
        </w:numPr>
        <w:spacing w:after="200" w:line="276" w:lineRule="auto"/>
        <w:ind w:left="360"/>
        <w:jc w:val="both"/>
        <w:rPr>
          <w:color w:val="262626"/>
        </w:rPr>
      </w:pPr>
      <w:r w:rsidRPr="007F61EC">
        <w:rPr>
          <w:color w:val="262626"/>
        </w:rPr>
        <w:t>Tilladelsen kan også tilbagekaldes, når væsentlige samfundsmæssige hensyn taler for det. Spørgsmål vedr. omfang af erstatning afgøres af taksationsmyndighederne.</w:t>
      </w:r>
    </w:p>
    <w:p w14:paraId="6B1F3CBF" w14:textId="77777777" w:rsidR="00343DB0" w:rsidRDefault="00343DB0" w:rsidP="00343DB0">
      <w:pPr>
        <w:tabs>
          <w:tab w:val="left" w:pos="3060"/>
        </w:tabs>
        <w:spacing w:line="280" w:lineRule="exact"/>
        <w:rPr>
          <w:rFonts w:eastAsia="Times New Roman"/>
          <w:bCs/>
          <w:lang w:eastAsia="da-DK"/>
        </w:rPr>
      </w:pPr>
    </w:p>
    <w:p w14:paraId="286A63A6" w14:textId="77777777" w:rsidR="00343DB0" w:rsidRDefault="00343DB0" w:rsidP="00343DB0">
      <w:pPr>
        <w:tabs>
          <w:tab w:val="left" w:pos="3060"/>
        </w:tabs>
        <w:spacing w:line="280" w:lineRule="exact"/>
        <w:rPr>
          <w:rFonts w:eastAsia="Times New Roman"/>
          <w:bCs/>
          <w:lang w:eastAsia="da-DK"/>
        </w:rPr>
      </w:pPr>
    </w:p>
    <w:p w14:paraId="147D9F50" w14:textId="77777777" w:rsidR="00343DB0" w:rsidRDefault="00343DB0" w:rsidP="00343DB0">
      <w:pPr>
        <w:pStyle w:val="Overskrift1"/>
      </w:pPr>
      <w:r>
        <w:t xml:space="preserve">SCREENINGSAFGØRELSE VEDRØRENDE VVM OG VURDERING EFTER HABITATBEKENDTGØRELSEN </w:t>
      </w:r>
    </w:p>
    <w:p w14:paraId="325588E5" w14:textId="77777777" w:rsidR="00343DB0" w:rsidRPr="00586856" w:rsidRDefault="00343DB0" w:rsidP="00343DB0">
      <w:pPr>
        <w:rPr>
          <w:rFonts w:cs="Arial"/>
          <w:b/>
          <w:bCs/>
        </w:rPr>
      </w:pPr>
    </w:p>
    <w:p w14:paraId="167181F3" w14:textId="77777777" w:rsidR="00343DB0" w:rsidRDefault="00343DB0" w:rsidP="00343DB0">
      <w:r>
        <w:t>Det ansøgte er omfattet af Miljøvurderingsloven</w:t>
      </w:r>
      <w:r>
        <w:rPr>
          <w:rStyle w:val="Fodnotehenvisning"/>
          <w:bCs/>
        </w:rPr>
        <w:footnoteReference w:id="4"/>
      </w:r>
      <w:r>
        <w:t>, Habitatbekendtgørelsen</w:t>
      </w:r>
      <w:r>
        <w:rPr>
          <w:rStyle w:val="Fodnotehenvisning"/>
          <w:bCs/>
        </w:rPr>
        <w:footnoteReference w:id="5"/>
      </w:r>
      <w:r>
        <w:t xml:space="preserve"> og Indsatsbekendtgørelsen</w:t>
      </w:r>
      <w:r>
        <w:rPr>
          <w:rStyle w:val="Fodnotehenvisning"/>
          <w:bCs/>
        </w:rPr>
        <w:footnoteReference w:id="6"/>
      </w:r>
      <w:r>
        <w:t>.</w:t>
      </w:r>
    </w:p>
    <w:p w14:paraId="1B930911" w14:textId="77777777" w:rsidR="00343DB0" w:rsidRDefault="00343DB0" w:rsidP="00343DB0"/>
    <w:p w14:paraId="72CF9715" w14:textId="77777777" w:rsidR="00343DB0" w:rsidRDefault="00343DB0" w:rsidP="00343DB0">
      <w:pPr>
        <w:tabs>
          <w:tab w:val="left" w:pos="3060"/>
        </w:tabs>
        <w:spacing w:line="280" w:lineRule="exact"/>
        <w:rPr>
          <w:rFonts w:eastAsia="Times New Roman"/>
          <w:bCs/>
          <w:lang w:eastAsia="da-DK"/>
        </w:rPr>
      </w:pPr>
      <w:r w:rsidRPr="00F67670">
        <w:rPr>
          <w:rFonts w:eastAsia="Times New Roman"/>
          <w:bCs/>
          <w:lang w:eastAsia="da-DK"/>
        </w:rPr>
        <w:t xml:space="preserve">Aabenraa kommune har behandlet denne ansøgning om </w:t>
      </w:r>
      <w:r>
        <w:rPr>
          <w:rFonts w:eastAsia="Times New Roman"/>
          <w:bCs/>
          <w:lang w:eastAsia="da-DK"/>
        </w:rPr>
        <w:t>etablering af ny boring og prøvepumpning</w:t>
      </w:r>
      <w:r w:rsidRPr="00F67670">
        <w:rPr>
          <w:rFonts w:eastAsia="Times New Roman"/>
          <w:bCs/>
          <w:lang w:eastAsia="da-DK"/>
        </w:rPr>
        <w:t xml:space="preserve"> som samtidig ansøgning efter § 18 i Miljøvurderingsloven (VVM)</w:t>
      </w:r>
      <w:r w:rsidRPr="00F67670">
        <w:rPr>
          <w:rFonts w:eastAsia="Times New Roman"/>
          <w:bCs/>
          <w:vertAlign w:val="superscript"/>
          <w:lang w:eastAsia="da-DK"/>
        </w:rPr>
        <w:footnoteReference w:id="7"/>
      </w:r>
      <w:r w:rsidRPr="00F67670">
        <w:rPr>
          <w:rFonts w:eastAsia="Times New Roman"/>
          <w:bCs/>
          <w:lang w:eastAsia="da-DK"/>
        </w:rPr>
        <w:t xml:space="preserve">, idet vandindvinding er medtaget på </w:t>
      </w:r>
      <w:r>
        <w:rPr>
          <w:rFonts w:eastAsia="Times New Roman"/>
          <w:bCs/>
          <w:lang w:eastAsia="da-DK"/>
        </w:rPr>
        <w:t xml:space="preserve">lovens </w:t>
      </w:r>
      <w:r w:rsidRPr="00F67670">
        <w:rPr>
          <w:rFonts w:eastAsia="Times New Roman"/>
          <w:bCs/>
          <w:lang w:eastAsia="da-DK"/>
        </w:rPr>
        <w:t xml:space="preserve">bilag 2, pkt. 1c, 2diii og 10m. </w:t>
      </w:r>
    </w:p>
    <w:p w14:paraId="20E3EC87" w14:textId="77777777" w:rsidR="00343DB0" w:rsidRPr="00F67670" w:rsidRDefault="00343DB0" w:rsidP="00343DB0">
      <w:pPr>
        <w:tabs>
          <w:tab w:val="left" w:pos="3060"/>
        </w:tabs>
        <w:spacing w:line="280" w:lineRule="exact"/>
        <w:rPr>
          <w:rFonts w:eastAsia="Times New Roman"/>
          <w:bCs/>
          <w:lang w:eastAsia="da-DK"/>
        </w:rPr>
      </w:pPr>
    </w:p>
    <w:p w14:paraId="62F5C019" w14:textId="068D04AB" w:rsidR="00343DB0" w:rsidRDefault="00343DB0" w:rsidP="00343DB0">
      <w:pPr>
        <w:pStyle w:val="Listeafsnit"/>
        <w:tabs>
          <w:tab w:val="left" w:pos="1134"/>
        </w:tabs>
        <w:ind w:left="0"/>
        <w:rPr>
          <w:rFonts w:cs="Arial"/>
          <w:bCs/>
        </w:rPr>
      </w:pPr>
      <w:r>
        <w:rPr>
          <w:rFonts w:cs="Arial"/>
          <w:bCs/>
        </w:rPr>
        <w:t>Aabenraa Kommune har, jf. § 21 i Miljøvurderingsloven, truffet afgørelse om, at etablering af ny boring og prøvepumpning ikke forventes at få væsentlig indvirkning på miljøet. Det ansøgte er således omfattet af krav om miljøvurdering og tilladelse.</w:t>
      </w:r>
    </w:p>
    <w:p w14:paraId="08D75CBF" w14:textId="77777777" w:rsidR="00343DB0" w:rsidRDefault="00343DB0" w:rsidP="00343DB0">
      <w:pPr>
        <w:pStyle w:val="Listeafsnit"/>
        <w:tabs>
          <w:tab w:val="left" w:pos="1134"/>
        </w:tabs>
        <w:ind w:left="0"/>
        <w:rPr>
          <w:rFonts w:cs="Arial"/>
          <w:bCs/>
        </w:rPr>
      </w:pPr>
    </w:p>
    <w:p w14:paraId="490DC0CF" w14:textId="1CFA4C19" w:rsidR="00343DB0" w:rsidRDefault="00343DB0" w:rsidP="00343DB0">
      <w:pPr>
        <w:pStyle w:val="Listeafsnit"/>
        <w:tabs>
          <w:tab w:val="left" w:pos="1134"/>
        </w:tabs>
        <w:ind w:left="0"/>
        <w:rPr>
          <w:rFonts w:cs="Arial"/>
          <w:bCs/>
        </w:rPr>
      </w:pPr>
      <w:r>
        <w:rPr>
          <w:rFonts w:cs="Arial"/>
          <w:bCs/>
        </w:rPr>
        <w:t xml:space="preserve">Aabenraa Kommune har, jf. §§ 7 og 8 i Habitatbekendtgørelsen vurderet, at det </w:t>
      </w:r>
      <w:r w:rsidR="00BD5F3D">
        <w:rPr>
          <w:rFonts w:cs="Arial"/>
          <w:bCs/>
        </w:rPr>
        <w:t>ansøgte,</w:t>
      </w:r>
      <w:r>
        <w:rPr>
          <w:rFonts w:cs="Arial"/>
          <w:bCs/>
        </w:rPr>
        <w:t xml:space="preserve"> ikke påvirker et Natura 2000-område eller bilag IV-arter væsentligt.</w:t>
      </w:r>
    </w:p>
    <w:p w14:paraId="2FAAB299" w14:textId="77777777" w:rsidR="00343DB0" w:rsidRDefault="00343DB0" w:rsidP="00343DB0">
      <w:pPr>
        <w:pStyle w:val="Listeafsnit"/>
        <w:tabs>
          <w:tab w:val="left" w:pos="1134"/>
        </w:tabs>
        <w:ind w:left="0"/>
        <w:rPr>
          <w:rFonts w:cs="Arial"/>
          <w:bCs/>
        </w:rPr>
      </w:pPr>
    </w:p>
    <w:p w14:paraId="4292528D" w14:textId="564FEF24" w:rsidR="00343DB0" w:rsidRPr="004446B7" w:rsidRDefault="00343DB0" w:rsidP="00343DB0">
      <w:pPr>
        <w:tabs>
          <w:tab w:val="left" w:pos="3060"/>
        </w:tabs>
        <w:spacing w:line="280" w:lineRule="exact"/>
        <w:rPr>
          <w:rFonts w:eastAsia="Times New Roman"/>
          <w:bCs/>
          <w:lang w:eastAsia="da-DK"/>
        </w:rPr>
      </w:pPr>
      <w:r w:rsidRPr="00F67670">
        <w:rPr>
          <w:rFonts w:eastAsia="Times New Roman"/>
          <w:bCs/>
          <w:lang w:eastAsia="da-DK"/>
        </w:rPr>
        <w:t>Relevante kriterier, der s</w:t>
      </w:r>
      <w:r>
        <w:rPr>
          <w:rFonts w:eastAsia="Times New Roman"/>
          <w:bCs/>
          <w:lang w:eastAsia="da-DK"/>
        </w:rPr>
        <w:t>kal anvendes ved vurderingen af, om et anlæg kan få væsentlig indvirkning på miljøet (bilag 6 i Miljøvurderingsloven) samt habitatvurderingen fremgår af afsnittet ”Begrundelse for afgørelsen</w:t>
      </w:r>
      <w:r w:rsidR="00B27B73">
        <w:rPr>
          <w:rFonts w:eastAsia="Times New Roman"/>
          <w:bCs/>
          <w:lang w:eastAsia="da-DK"/>
        </w:rPr>
        <w:t>” og Screeningsafgørelsen</w:t>
      </w:r>
      <w:r>
        <w:rPr>
          <w:rFonts w:eastAsia="Times New Roman"/>
          <w:bCs/>
          <w:lang w:eastAsia="da-DK"/>
        </w:rPr>
        <w:t>.</w:t>
      </w:r>
    </w:p>
    <w:p w14:paraId="7ACDEBB7" w14:textId="6AF8DB13" w:rsidR="00343DB0" w:rsidRPr="004E334E" w:rsidRDefault="00343DB0" w:rsidP="004E334E">
      <w:pPr>
        <w:pStyle w:val="Overskrift1"/>
        <w:rPr>
          <w:lang w:eastAsia="da-DK"/>
        </w:rPr>
      </w:pPr>
      <w:r>
        <w:rPr>
          <w:lang w:eastAsia="da-DK"/>
        </w:rPr>
        <w:t>BEGRUNDELSE FOR AFGØRELSEN</w:t>
      </w:r>
      <w:r w:rsidRPr="002B5CBB" w:rsidDel="002B5CBB">
        <w:rPr>
          <w:lang w:eastAsia="da-DK"/>
        </w:rPr>
        <w:t xml:space="preserve"> </w:t>
      </w:r>
    </w:p>
    <w:p w14:paraId="48D8BF2C" w14:textId="77777777" w:rsidR="00343DB0" w:rsidRPr="00F122A5" w:rsidRDefault="00343DB0" w:rsidP="00343DB0">
      <w:pPr>
        <w:pStyle w:val="Overskrift2"/>
        <w:rPr>
          <w:lang w:eastAsia="da-DK"/>
        </w:rPr>
      </w:pPr>
      <w:r w:rsidRPr="00F122A5">
        <w:rPr>
          <w:lang w:eastAsia="da-DK"/>
        </w:rPr>
        <w:t>Sammenfatning af vurderingerne</w:t>
      </w:r>
    </w:p>
    <w:p w14:paraId="3E2AD6EC" w14:textId="77777777" w:rsidR="00343DB0" w:rsidRDefault="00343DB0" w:rsidP="00343DB0">
      <w:pPr>
        <w:rPr>
          <w:lang w:eastAsia="da-DK"/>
        </w:rPr>
      </w:pPr>
      <w:r w:rsidRPr="0001448A">
        <w:rPr>
          <w:lang w:eastAsia="da-DK"/>
        </w:rPr>
        <w:t>Aabenraa Kommune har vurderet, om indvindingen er i strid med gældende planer eller påvirker grundvandsressourcens kvantitative tilstand, naturområder og vandløb.</w:t>
      </w:r>
    </w:p>
    <w:p w14:paraId="0C83F0B5" w14:textId="77777777" w:rsidR="00343DB0" w:rsidRDefault="00343DB0" w:rsidP="00343DB0">
      <w:pPr>
        <w:rPr>
          <w:lang w:eastAsia="da-DK"/>
        </w:rPr>
      </w:pPr>
    </w:p>
    <w:p w14:paraId="3CB6027B" w14:textId="77777777" w:rsidR="00343DB0" w:rsidRPr="004A56BA" w:rsidRDefault="00343DB0" w:rsidP="00343DB0">
      <w:pPr>
        <w:spacing w:line="240" w:lineRule="auto"/>
        <w:textAlignment w:val="baseline"/>
        <w:rPr>
          <w:rFonts w:ascii="Segoe UI" w:eastAsia="Times New Roman" w:hAnsi="Segoe UI" w:cs="Segoe UI"/>
          <w:sz w:val="18"/>
          <w:szCs w:val="18"/>
          <w:lang w:eastAsia="da-DK"/>
        </w:rPr>
      </w:pPr>
      <w:r w:rsidRPr="004A56BA">
        <w:rPr>
          <w:rFonts w:eastAsia="Times New Roman" w:cs="Segoe UI"/>
          <w:lang w:eastAsia="da-DK"/>
        </w:rPr>
        <w:t>Alle beregninger til brug for vurdering af indvindingens påvirkning af omgivelserne er gennemført ved hjælp af screeningsværktøjet BEST Vandløb og Natur (BEST VN), hvor der foretages en vurdering af påvirkningen fra indvindingen, som tilladelsen vedrører, samt en vurdering af den akkumulerede påvirkning fra alle øvrige indvindinger. Det er i beregningen antaget, at indvindingen til markvanding foretages over en periode på 4 måneder, svarende til 33% af året. En rapport fra BEST VN om indvindingens påvirkning af omgivelserne kan rekvireres hos Aabenraa Kommune. </w:t>
      </w:r>
    </w:p>
    <w:p w14:paraId="2D8A0166" w14:textId="77777777" w:rsidR="00343DB0" w:rsidRDefault="00343DB0" w:rsidP="00343DB0">
      <w:pPr>
        <w:rPr>
          <w:lang w:eastAsia="da-DK"/>
        </w:rPr>
      </w:pPr>
    </w:p>
    <w:p w14:paraId="2264824B" w14:textId="6994CB08" w:rsidR="00343DB0" w:rsidRDefault="00343DB0" w:rsidP="00343DB0">
      <w:pPr>
        <w:rPr>
          <w:lang w:eastAsia="da-DK"/>
        </w:rPr>
      </w:pPr>
      <w:r>
        <w:rPr>
          <w:lang w:eastAsia="da-DK"/>
        </w:rPr>
        <w:t xml:space="preserve">Ansøgningen er vurderet i forhold til Vandforsyningsplan, </w:t>
      </w:r>
      <w:r w:rsidRPr="000E4BFB">
        <w:rPr>
          <w:lang w:eastAsia="da-DK"/>
        </w:rPr>
        <w:t>Indsatsplaner for grundvandsbeskyttelse, Spildevandsplan</w:t>
      </w:r>
      <w:r>
        <w:rPr>
          <w:lang w:eastAsia="da-DK"/>
        </w:rPr>
        <w:t>, Kommuneplan og Råstofplan samt de statslige Naturplaner og Vandområdeplaner. Ansøgningen er screenet efter Miljøvurderingsbekendtgørelsen og efter Habitatbekendtgørelsen.</w:t>
      </w:r>
    </w:p>
    <w:p w14:paraId="04E741BB" w14:textId="77777777" w:rsidR="00343DB0" w:rsidRDefault="00343DB0" w:rsidP="00343DB0">
      <w:pPr>
        <w:rPr>
          <w:lang w:eastAsia="da-DK"/>
        </w:rPr>
      </w:pPr>
    </w:p>
    <w:p w14:paraId="36D1452D" w14:textId="77777777" w:rsidR="00343DB0" w:rsidRDefault="00343DB0" w:rsidP="00343DB0">
      <w:pPr>
        <w:tabs>
          <w:tab w:val="left" w:pos="3060"/>
        </w:tabs>
        <w:spacing w:line="280" w:lineRule="exact"/>
        <w:rPr>
          <w:rFonts w:eastAsia="Times New Roman"/>
          <w:bCs/>
          <w:lang w:eastAsia="da-DK"/>
        </w:rPr>
      </w:pPr>
      <w:r w:rsidRPr="00B11344">
        <w:rPr>
          <w:rFonts w:eastAsia="Times New Roman"/>
          <w:bCs/>
          <w:lang w:eastAsia="da-DK"/>
        </w:rPr>
        <w:t>Aabenraa Kommune vurderer ud fra nedenstående, at etablering af en ny boring samt ren – og prøvepumpning er miljømæssigt forsvarlig, og at det ikke vil påvirke omgivelsernes kvalitet i nævneværdig grad.</w:t>
      </w:r>
    </w:p>
    <w:p w14:paraId="1557A990" w14:textId="77777777" w:rsidR="00343DB0" w:rsidRDefault="00343DB0" w:rsidP="00343DB0">
      <w:pPr>
        <w:tabs>
          <w:tab w:val="left" w:pos="3060"/>
        </w:tabs>
        <w:spacing w:line="280" w:lineRule="exact"/>
        <w:rPr>
          <w:rFonts w:eastAsia="Times New Roman"/>
          <w:bCs/>
          <w:lang w:eastAsia="da-DK"/>
        </w:rPr>
      </w:pPr>
    </w:p>
    <w:p w14:paraId="5F10C776" w14:textId="77777777" w:rsidR="00343DB0" w:rsidRDefault="00343DB0" w:rsidP="00343DB0">
      <w:pPr>
        <w:tabs>
          <w:tab w:val="left" w:pos="3060"/>
        </w:tabs>
        <w:spacing w:line="280" w:lineRule="exact"/>
        <w:rPr>
          <w:rFonts w:eastAsia="Times New Roman" w:cs="Arial"/>
          <w:lang w:eastAsia="da-DK"/>
        </w:rPr>
      </w:pPr>
      <w:r w:rsidRPr="00343DB0">
        <w:rPr>
          <w:rFonts w:eastAsia="Times New Roman"/>
          <w:bCs/>
          <w:lang w:eastAsia="da-DK"/>
        </w:rPr>
        <w:t>Der gives derfor en tilladelse til etablering af ny boring</w:t>
      </w:r>
      <w:r w:rsidRPr="00343DB0">
        <w:rPr>
          <w:rFonts w:eastAsia="Times New Roman" w:cs="Arial"/>
          <w:lang w:eastAsia="da-DK"/>
        </w:rPr>
        <w:t>.</w:t>
      </w:r>
    </w:p>
    <w:p w14:paraId="21C0E504" w14:textId="77777777" w:rsidR="00343DB0" w:rsidRDefault="00343DB0" w:rsidP="00343DB0">
      <w:pPr>
        <w:tabs>
          <w:tab w:val="left" w:pos="3060"/>
        </w:tabs>
        <w:spacing w:line="280" w:lineRule="exact"/>
        <w:rPr>
          <w:rFonts w:eastAsia="Times New Roman"/>
          <w:bCs/>
          <w:lang w:eastAsia="da-DK"/>
        </w:rPr>
      </w:pPr>
    </w:p>
    <w:p w14:paraId="001E9A8E" w14:textId="5F658586" w:rsidR="00343DB0" w:rsidRPr="003D2D57" w:rsidRDefault="00343DB0" w:rsidP="00343DB0">
      <w:pPr>
        <w:pStyle w:val="Overskrift3"/>
        <w:rPr>
          <w:lang w:eastAsia="da-DK"/>
        </w:rPr>
      </w:pPr>
      <w:r w:rsidRPr="003D2D57">
        <w:rPr>
          <w:lang w:eastAsia="da-DK"/>
        </w:rPr>
        <w:t xml:space="preserve">Vurdering af </w:t>
      </w:r>
      <w:r>
        <w:rPr>
          <w:lang w:eastAsia="da-DK"/>
        </w:rPr>
        <w:t>fremtidige indvindingsbehov</w:t>
      </w:r>
    </w:p>
    <w:p w14:paraId="311BF3BB" w14:textId="77777777" w:rsidR="00343DB0" w:rsidRDefault="00343DB0" w:rsidP="00343DB0">
      <w:pPr>
        <w:rPr>
          <w:rFonts w:eastAsia="Times New Roman"/>
          <w:lang w:eastAsia="da-DK"/>
        </w:rPr>
      </w:pPr>
      <w:r>
        <w:rPr>
          <w:rFonts w:eastAsia="Times New Roman"/>
          <w:lang w:eastAsia="da-DK"/>
        </w:rPr>
        <w:t>Aabenraa Kommune har besluttet at tildele indvindingsmængde ud fra behov i forhold til antal vandede ha. Der meddeles som udgangspunkt tilladelse til indvinding af op til 1.000 m</w:t>
      </w:r>
      <w:r>
        <w:rPr>
          <w:rFonts w:eastAsia="Times New Roman"/>
          <w:vertAlign w:val="superscript"/>
          <w:lang w:eastAsia="da-DK"/>
        </w:rPr>
        <w:t>3</w:t>
      </w:r>
      <w:r>
        <w:rPr>
          <w:rFonts w:eastAsia="Times New Roman"/>
          <w:lang w:eastAsia="da-DK"/>
        </w:rPr>
        <w:t xml:space="preserve">/ha/år. Hvis den fremtidige ansøgte indvinding medfører påvirkninger, der er kritiske for natur eller vandløb, kan det være nødvendigt at give afslag. </w:t>
      </w:r>
    </w:p>
    <w:p w14:paraId="186224FB" w14:textId="77777777" w:rsidR="00343DB0" w:rsidRDefault="00343DB0" w:rsidP="00343DB0">
      <w:pPr>
        <w:rPr>
          <w:rFonts w:eastAsia="Times New Roman"/>
          <w:lang w:eastAsia="da-DK"/>
        </w:rPr>
      </w:pPr>
    </w:p>
    <w:p w14:paraId="08315D18" w14:textId="77777777" w:rsidR="00343DB0" w:rsidRPr="003D2D57" w:rsidRDefault="00343DB0" w:rsidP="00343DB0">
      <w:pPr>
        <w:pStyle w:val="Overskrift3"/>
        <w:rPr>
          <w:lang w:eastAsia="da-DK"/>
        </w:rPr>
      </w:pPr>
      <w:r w:rsidRPr="003D2D57">
        <w:rPr>
          <w:lang w:eastAsia="da-DK"/>
        </w:rPr>
        <w:t xml:space="preserve">Boringen - indvindingsanlægget </w:t>
      </w:r>
    </w:p>
    <w:p w14:paraId="68CD2620" w14:textId="0D42E395" w:rsidR="00343DB0" w:rsidRPr="004548B0" w:rsidRDefault="00343DB0" w:rsidP="00343DB0">
      <w:pPr>
        <w:rPr>
          <w:rFonts w:eastAsia="Times New Roman"/>
          <w:lang w:eastAsia="da-DK"/>
        </w:rPr>
      </w:pPr>
      <w:r w:rsidRPr="004548B0">
        <w:rPr>
          <w:rFonts w:eastAsia="Times New Roman"/>
          <w:lang w:eastAsia="da-DK"/>
        </w:rPr>
        <w:t xml:space="preserve">Der er ansøgt om etablering af en ny markvandingsboring. Indvindingen er i beregningerne forudsat </w:t>
      </w:r>
      <w:r>
        <w:rPr>
          <w:rFonts w:eastAsia="Times New Roman"/>
          <w:lang w:eastAsia="da-DK"/>
        </w:rPr>
        <w:t xml:space="preserve">at ske </w:t>
      </w:r>
      <w:r w:rsidRPr="004548B0">
        <w:rPr>
          <w:rFonts w:eastAsia="Times New Roman"/>
          <w:lang w:eastAsia="da-DK"/>
        </w:rPr>
        <w:t xml:space="preserve">fra ca. </w:t>
      </w:r>
      <w:r w:rsidR="00B16244" w:rsidRPr="00B16244">
        <w:rPr>
          <w:rFonts w:eastAsia="Times New Roman"/>
          <w:lang w:eastAsia="da-DK"/>
        </w:rPr>
        <w:t>25-30</w:t>
      </w:r>
      <w:r w:rsidRPr="00B16244">
        <w:rPr>
          <w:rFonts w:eastAsia="Times New Roman"/>
          <w:lang w:eastAsia="da-DK"/>
        </w:rPr>
        <w:t xml:space="preserve"> m u.t. svarende til </w:t>
      </w:r>
      <w:r w:rsidR="00B16244">
        <w:rPr>
          <w:rFonts w:eastAsia="Times New Roman"/>
          <w:lang w:eastAsia="da-DK"/>
        </w:rPr>
        <w:t>KS4</w:t>
      </w:r>
      <w:r w:rsidRPr="004548B0">
        <w:rPr>
          <w:rFonts w:eastAsia="Times New Roman"/>
          <w:lang w:eastAsia="da-DK"/>
        </w:rPr>
        <w:t xml:space="preserve"> ifølge den geologiske model for området. </w:t>
      </w:r>
    </w:p>
    <w:p w14:paraId="213C939C" w14:textId="77777777" w:rsidR="00343DB0" w:rsidRPr="004548B0" w:rsidRDefault="00343DB0" w:rsidP="00343DB0">
      <w:pPr>
        <w:rPr>
          <w:rFonts w:eastAsia="Times New Roman"/>
          <w:lang w:eastAsia="da-DK"/>
        </w:rPr>
      </w:pPr>
    </w:p>
    <w:p w14:paraId="2BF7966C" w14:textId="77777777" w:rsidR="00343DB0" w:rsidRPr="004548B0" w:rsidRDefault="00343DB0" w:rsidP="00343DB0">
      <w:pPr>
        <w:rPr>
          <w:rFonts w:eastAsia="Times New Roman"/>
          <w:lang w:eastAsia="da-DK"/>
        </w:rPr>
      </w:pPr>
      <w:r w:rsidRPr="004548B0">
        <w:rPr>
          <w:rFonts w:eastAsia="Times New Roman"/>
          <w:lang w:eastAsia="da-DK"/>
        </w:rPr>
        <w:t xml:space="preserve">Borestedet er blevet besigtiget af Aabenraa Kommune. Placeringen af boringen er vist på vedlagte bilag 1. </w:t>
      </w:r>
    </w:p>
    <w:p w14:paraId="54528367" w14:textId="77777777" w:rsidR="00343DB0" w:rsidRPr="004548B0" w:rsidRDefault="00343DB0" w:rsidP="00343DB0">
      <w:pPr>
        <w:rPr>
          <w:rFonts w:eastAsia="Times New Roman"/>
          <w:lang w:eastAsia="da-DK"/>
        </w:rPr>
      </w:pPr>
    </w:p>
    <w:p w14:paraId="7C87DBE8" w14:textId="40E682C6" w:rsidR="00343DB0" w:rsidRPr="004548B0" w:rsidRDefault="00343DB0" w:rsidP="00343DB0">
      <w:pPr>
        <w:rPr>
          <w:rFonts w:asciiTheme="minorHAnsi" w:eastAsiaTheme="minorHAnsi" w:hAnsiTheme="minorHAnsi" w:cstheme="minorBidi"/>
          <w:sz w:val="22"/>
          <w:szCs w:val="22"/>
        </w:rPr>
      </w:pPr>
      <w:r w:rsidRPr="004548B0">
        <w:rPr>
          <w:lang w:eastAsia="da-DK"/>
        </w:rPr>
        <w:t xml:space="preserve">Der er ansøgt om en fremtidig vanding af </w:t>
      </w:r>
      <w:r w:rsidR="00660A34">
        <w:rPr>
          <w:rFonts w:eastAsia="Times New Roman"/>
          <w:lang w:eastAsia="da-DK"/>
        </w:rPr>
        <w:t>33</w:t>
      </w:r>
      <w:r w:rsidR="00B27B73">
        <w:rPr>
          <w:rFonts w:eastAsia="Times New Roman"/>
          <w:lang w:eastAsia="da-DK"/>
        </w:rPr>
        <w:t>,</w:t>
      </w:r>
      <w:r w:rsidR="00660A34">
        <w:rPr>
          <w:rFonts w:eastAsia="Times New Roman"/>
          <w:lang w:eastAsia="da-DK"/>
        </w:rPr>
        <w:t>9</w:t>
      </w:r>
      <w:r>
        <w:rPr>
          <w:rFonts w:eastAsia="Times New Roman"/>
          <w:lang w:eastAsia="da-DK"/>
        </w:rPr>
        <w:t xml:space="preserve"> ha</w:t>
      </w:r>
      <w:r w:rsidRPr="004548B0">
        <w:rPr>
          <w:lang w:eastAsia="da-DK"/>
        </w:rPr>
        <w:t xml:space="preserve">, og beregning af påvirkning på natur og vandløb er foretaget på baggrund af en fremtidig indvinding </w:t>
      </w:r>
      <w:r w:rsidR="00660A34">
        <w:rPr>
          <w:lang w:eastAsia="da-DK"/>
        </w:rPr>
        <w:t>af 33.</w:t>
      </w:r>
      <w:r w:rsidR="00660A34" w:rsidRPr="00660A34">
        <w:rPr>
          <w:lang w:eastAsia="da-DK"/>
        </w:rPr>
        <w:t>990</w:t>
      </w:r>
      <w:r w:rsidRPr="00660A34">
        <w:rPr>
          <w:lang w:eastAsia="da-DK"/>
        </w:rPr>
        <w:t xml:space="preserve"> </w:t>
      </w:r>
      <w:r w:rsidRPr="00660A34">
        <w:t>m</w:t>
      </w:r>
      <w:r w:rsidRPr="00660A34">
        <w:rPr>
          <w:vertAlign w:val="superscript"/>
        </w:rPr>
        <w:t>3</w:t>
      </w:r>
      <w:r w:rsidRPr="00660A34">
        <w:t>/år.</w:t>
      </w:r>
    </w:p>
    <w:p w14:paraId="1B240122" w14:textId="77777777" w:rsidR="00343DB0" w:rsidRPr="004548B0" w:rsidRDefault="00343DB0" w:rsidP="00343DB0">
      <w:pPr>
        <w:rPr>
          <w:lang w:eastAsia="da-DK"/>
        </w:rPr>
      </w:pPr>
    </w:p>
    <w:p w14:paraId="4F4C3E2C" w14:textId="77777777" w:rsidR="00343DB0" w:rsidRPr="004548B0" w:rsidRDefault="00343DB0" w:rsidP="00343DB0">
      <w:pPr>
        <w:rPr>
          <w:rFonts w:eastAsiaTheme="minorHAnsi"/>
        </w:rPr>
      </w:pPr>
      <w:r w:rsidRPr="004548B0">
        <w:t>Der vil blive ført tilsyn med indretning af boring og tilhørende anlæg samt kontrol med måleanordning til måling af oppumpede vandmængder.</w:t>
      </w:r>
    </w:p>
    <w:p w14:paraId="3AF9FDDB" w14:textId="77777777" w:rsidR="00343DB0" w:rsidRDefault="00343DB0" w:rsidP="00343DB0">
      <w:pPr>
        <w:tabs>
          <w:tab w:val="left" w:pos="3060"/>
        </w:tabs>
        <w:spacing w:line="280" w:lineRule="exact"/>
        <w:rPr>
          <w:rFonts w:cs="Arial"/>
        </w:rPr>
      </w:pPr>
    </w:p>
    <w:p w14:paraId="238C90E1" w14:textId="77777777" w:rsidR="00343DB0" w:rsidRPr="00F67670" w:rsidRDefault="00343DB0" w:rsidP="00343DB0">
      <w:pPr>
        <w:pStyle w:val="Overskrift2"/>
        <w:rPr>
          <w:lang w:eastAsia="da-DK"/>
        </w:rPr>
      </w:pPr>
      <w:r w:rsidRPr="00F67670">
        <w:rPr>
          <w:lang w:eastAsia="da-DK"/>
        </w:rPr>
        <w:t>Nær</w:t>
      </w:r>
      <w:r>
        <w:rPr>
          <w:lang w:eastAsia="da-DK"/>
        </w:rPr>
        <w:t>t</w:t>
      </w:r>
      <w:r w:rsidRPr="00F67670">
        <w:rPr>
          <w:lang w:eastAsia="da-DK"/>
        </w:rPr>
        <w:t>liggende boringer</w:t>
      </w:r>
    </w:p>
    <w:p w14:paraId="6AAF64AA" w14:textId="1E0BB91E" w:rsidR="00343DB0" w:rsidRPr="00F67670" w:rsidRDefault="00B87724" w:rsidP="00343DB0">
      <w:pPr>
        <w:tabs>
          <w:tab w:val="left" w:pos="3060"/>
        </w:tabs>
        <w:spacing w:line="280" w:lineRule="exact"/>
        <w:rPr>
          <w:rFonts w:eastAsia="Times New Roman"/>
          <w:bCs/>
          <w:lang w:eastAsia="da-DK"/>
        </w:rPr>
      </w:pPr>
      <w:r>
        <w:rPr>
          <w:rFonts w:eastAsia="Times New Roman"/>
          <w:bCs/>
          <w:lang w:eastAsia="da-DK"/>
        </w:rPr>
        <w:t xml:space="preserve">Beregninger i BEST VN viser, at der ikke sker nogen væsentlig ændret påvirkning af de nærmeste indvindingsboringer. Derfor vurderer Aabenraa Kommune, at det ikke har nogen betydning for muligheden for at indvinde vand fra disse boringer. </w:t>
      </w:r>
    </w:p>
    <w:p w14:paraId="65B5AF50" w14:textId="77777777" w:rsidR="00343DB0" w:rsidRDefault="00343DB0" w:rsidP="00343DB0">
      <w:pPr>
        <w:pStyle w:val="Overskrift2"/>
        <w:rPr>
          <w:lang w:eastAsia="da-DK"/>
        </w:rPr>
      </w:pPr>
      <w:r w:rsidRPr="00F67670">
        <w:rPr>
          <w:lang w:eastAsia="da-DK"/>
        </w:rPr>
        <w:t>Magasinets bæredygtighed</w:t>
      </w:r>
    </w:p>
    <w:p w14:paraId="06137CF0" w14:textId="77777777" w:rsidR="00343DB0" w:rsidRDefault="00343DB0" w:rsidP="00343DB0">
      <w:pPr>
        <w:rPr>
          <w:lang w:eastAsia="da-DK"/>
        </w:rPr>
      </w:pPr>
      <w:r w:rsidRPr="00521C2D">
        <w:rPr>
          <w:lang w:eastAsia="da-DK"/>
        </w:rPr>
        <w:t>En god kvantitativ tilstand af grundvandsressourcen forudsætter, at den gennemsnitlige indvinding pr. år over en længere periode ikke overstiger den langsigtede tilgængelige grundvandsressource. Der er fastlagt kvantitative miljømål, hvor screeningskriteriet er, at udnyttelsesgraden til vandindvinding ikke bør overstige 30</w:t>
      </w:r>
      <w:r>
        <w:rPr>
          <w:lang w:eastAsia="da-DK"/>
        </w:rPr>
        <w:t xml:space="preserve"> </w:t>
      </w:r>
      <w:r w:rsidRPr="00521C2D">
        <w:rPr>
          <w:lang w:eastAsia="da-DK"/>
        </w:rPr>
        <w:t xml:space="preserve">% af grundvandsdannelsen til grundvandsmagasinet. I forhold til grundvandmagasinets bæredygtighed vurderes det, at vandindvindingen er i balance med grundvandsdannelsen. </w:t>
      </w:r>
    </w:p>
    <w:p w14:paraId="34ACB3BE" w14:textId="77777777" w:rsidR="00343DB0" w:rsidRPr="00521C2D" w:rsidRDefault="00343DB0" w:rsidP="00343DB0">
      <w:pPr>
        <w:rPr>
          <w:rFonts w:eastAsia="Times New Roman"/>
          <w:bCs/>
          <w:lang w:eastAsia="da-DK"/>
        </w:rPr>
      </w:pPr>
    </w:p>
    <w:p w14:paraId="60784E79" w14:textId="77777777" w:rsidR="00343DB0" w:rsidRPr="00F67670" w:rsidRDefault="00343DB0" w:rsidP="00343DB0">
      <w:pPr>
        <w:pStyle w:val="Overskrift2"/>
        <w:rPr>
          <w:lang w:eastAsia="da-DK"/>
        </w:rPr>
      </w:pPr>
      <w:r>
        <w:rPr>
          <w:lang w:eastAsia="da-DK"/>
        </w:rPr>
        <w:t>Påvirkninger af n</w:t>
      </w:r>
      <w:r w:rsidRPr="00F67670">
        <w:rPr>
          <w:lang w:eastAsia="da-DK"/>
        </w:rPr>
        <w:t xml:space="preserve">atur </w:t>
      </w:r>
    </w:p>
    <w:p w14:paraId="0267589E" w14:textId="77777777" w:rsidR="00343DB0" w:rsidRDefault="00343DB0" w:rsidP="00343DB0">
      <w:pPr>
        <w:rPr>
          <w:lang w:eastAsia="da-DK"/>
        </w:rPr>
      </w:pPr>
      <w:r w:rsidRPr="00F67670">
        <w:rPr>
          <w:lang w:eastAsia="da-DK"/>
        </w:rPr>
        <w:t xml:space="preserve">Der er foretaget en konsekvensberegning i screeningsværktøjet BEST </w:t>
      </w:r>
      <w:r>
        <w:rPr>
          <w:lang w:eastAsia="da-DK"/>
        </w:rPr>
        <w:t>VN af</w:t>
      </w:r>
      <w:r w:rsidRPr="00F67670">
        <w:rPr>
          <w:lang w:eastAsia="da-DK"/>
        </w:rPr>
        <w:t xml:space="preserve">, hvordan indvindingen </w:t>
      </w:r>
      <w:r>
        <w:rPr>
          <w:lang w:eastAsia="da-DK"/>
        </w:rPr>
        <w:t xml:space="preserve">kan </w:t>
      </w:r>
      <w:r w:rsidRPr="00F67670">
        <w:rPr>
          <w:lang w:eastAsia="da-DK"/>
        </w:rPr>
        <w:t>påvirke omkringliggende beskyttet natur (</w:t>
      </w:r>
      <w:r>
        <w:rPr>
          <w:lang w:eastAsia="da-DK"/>
        </w:rPr>
        <w:t xml:space="preserve">Naturbeskyttelseslovens </w:t>
      </w:r>
      <w:r w:rsidRPr="00F67670">
        <w:rPr>
          <w:lang w:eastAsia="da-DK"/>
        </w:rPr>
        <w:t>§</w:t>
      </w:r>
      <w:r>
        <w:rPr>
          <w:lang w:eastAsia="da-DK"/>
        </w:rPr>
        <w:t xml:space="preserve"> </w:t>
      </w:r>
      <w:r w:rsidRPr="00F67670">
        <w:rPr>
          <w:lang w:eastAsia="da-DK"/>
        </w:rPr>
        <w:t>3</w:t>
      </w:r>
      <w:r w:rsidRPr="00F67670">
        <w:rPr>
          <w:vertAlign w:val="superscript"/>
          <w:lang w:eastAsia="da-DK"/>
        </w:rPr>
        <w:footnoteReference w:id="8"/>
      </w:r>
      <w:r w:rsidRPr="00F67670">
        <w:rPr>
          <w:lang w:eastAsia="da-DK"/>
        </w:rPr>
        <w:t xml:space="preserve"> og Natura 2000</w:t>
      </w:r>
      <w:r w:rsidRPr="00F67670">
        <w:rPr>
          <w:vertAlign w:val="superscript"/>
          <w:lang w:eastAsia="da-DK"/>
        </w:rPr>
        <w:footnoteReference w:id="9"/>
      </w:r>
      <w:r w:rsidRPr="00F67670">
        <w:rPr>
          <w:lang w:eastAsia="da-DK"/>
        </w:rPr>
        <w:t>) og vandløb</w:t>
      </w:r>
      <w:r>
        <w:rPr>
          <w:lang w:eastAsia="da-DK"/>
        </w:rPr>
        <w:t>/søer i henhold til Vandrammedirektivet</w:t>
      </w:r>
      <w:r w:rsidRPr="00F67670">
        <w:rPr>
          <w:lang w:eastAsia="da-DK"/>
        </w:rPr>
        <w:t xml:space="preserve">. </w:t>
      </w:r>
      <w:r>
        <w:rPr>
          <w:lang w:eastAsia="da-DK"/>
        </w:rPr>
        <w:t xml:space="preserve">Herudover er der foretaget en vurdering af om indvindingen påvirker levesteder for arter som er på Habitatdirektivets Bilag IV. </w:t>
      </w:r>
      <w:r w:rsidRPr="00F67670">
        <w:rPr>
          <w:lang w:eastAsia="da-DK"/>
        </w:rPr>
        <w:t xml:space="preserve">I disse beregninger er inddraget de akkumulerede effekter af denne og alle øvrige </w:t>
      </w:r>
      <w:r>
        <w:rPr>
          <w:lang w:eastAsia="da-DK"/>
        </w:rPr>
        <w:t xml:space="preserve">tilladelser til </w:t>
      </w:r>
      <w:r w:rsidRPr="00F67670">
        <w:rPr>
          <w:lang w:eastAsia="da-DK"/>
        </w:rPr>
        <w:t xml:space="preserve">vandindvindinger, der </w:t>
      </w:r>
      <w:r>
        <w:rPr>
          <w:lang w:eastAsia="da-DK"/>
        </w:rPr>
        <w:t xml:space="preserve">kan </w:t>
      </w:r>
      <w:r w:rsidRPr="00F67670">
        <w:rPr>
          <w:lang w:eastAsia="da-DK"/>
        </w:rPr>
        <w:t>påvirke disse naturområder og vandløb.</w:t>
      </w:r>
      <w:r>
        <w:rPr>
          <w:lang w:eastAsia="da-DK"/>
        </w:rPr>
        <w:t xml:space="preserve"> Desuden er det også vurderet</w:t>
      </w:r>
      <w:r w:rsidRPr="00F67670">
        <w:rPr>
          <w:lang w:eastAsia="da-DK"/>
        </w:rPr>
        <w:t xml:space="preserve"> </w:t>
      </w:r>
      <w:r>
        <w:rPr>
          <w:lang w:eastAsia="da-DK"/>
        </w:rPr>
        <w:t>hvorvidt der tidligere er foretaget en vurdering i forhold til Natura 2000.</w:t>
      </w:r>
    </w:p>
    <w:p w14:paraId="51BF6503" w14:textId="77777777" w:rsidR="00343DB0" w:rsidRPr="00F67670" w:rsidRDefault="00343DB0" w:rsidP="00343DB0">
      <w:pPr>
        <w:tabs>
          <w:tab w:val="left" w:pos="3060"/>
        </w:tabs>
        <w:spacing w:line="280" w:lineRule="exact"/>
        <w:rPr>
          <w:rFonts w:eastAsia="Times New Roman"/>
          <w:bCs/>
          <w:lang w:eastAsia="da-DK"/>
        </w:rPr>
      </w:pPr>
    </w:p>
    <w:p w14:paraId="36930619" w14:textId="77777777" w:rsidR="00343DB0" w:rsidRPr="009B6566" w:rsidRDefault="00343DB0" w:rsidP="00343DB0">
      <w:pPr>
        <w:pStyle w:val="Overskrift3"/>
        <w:rPr>
          <w:lang w:eastAsia="da-DK"/>
        </w:rPr>
      </w:pPr>
      <w:r w:rsidRPr="009B6566">
        <w:rPr>
          <w:lang w:eastAsia="da-DK"/>
        </w:rPr>
        <w:t>Vandløb</w:t>
      </w:r>
    </w:p>
    <w:p w14:paraId="415DCE0A" w14:textId="77777777" w:rsidR="00343DB0" w:rsidRDefault="00343DB0" w:rsidP="00343DB0">
      <w:pPr>
        <w:rPr>
          <w:lang w:eastAsia="da-DK"/>
        </w:rPr>
      </w:pPr>
      <w:r w:rsidRPr="00F67670">
        <w:rPr>
          <w:lang w:eastAsia="da-DK"/>
        </w:rPr>
        <w:t>Med udgangspunkt i påvirkningsberegningen vurderer Aabenraa Kommune effekten af indvindingen i vandløbene ud fra følgende kriterier for de enkelte vandløbsstrækninger:</w:t>
      </w:r>
    </w:p>
    <w:p w14:paraId="46B6311F" w14:textId="77777777" w:rsidR="00343DB0" w:rsidRPr="00F67670" w:rsidRDefault="00343DB0" w:rsidP="00343DB0">
      <w:pPr>
        <w:rPr>
          <w:lang w:eastAsia="da-DK"/>
        </w:rPr>
      </w:pPr>
    </w:p>
    <w:p w14:paraId="568743C8" w14:textId="77777777" w:rsidR="00343DB0" w:rsidRPr="000E28C8" w:rsidRDefault="00343DB0" w:rsidP="00343DB0">
      <w:pPr>
        <w:rPr>
          <w:color w:val="000000"/>
          <w:shd w:val="clear" w:color="auto" w:fill="FFFFFF"/>
        </w:rPr>
      </w:pPr>
      <w:r w:rsidRPr="000E28C8">
        <w:rPr>
          <w:color w:val="000000"/>
          <w:shd w:val="clear" w:color="auto" w:fill="FFFFFF"/>
        </w:rPr>
        <w:lastRenderedPageBreak/>
        <w:t>Med udgangspunkt i afstrømningsforholdene for de påvirkede vandløbsstrækninger, samt den konkrete indvindings størrelse, bliver der foretaget en vurdering af den samlede, tilladte indvindings betydning for de enkelte vandløbsstrækningers hydrauliske og økologiske tilstand. </w:t>
      </w:r>
      <w:r w:rsidRPr="000E28C8">
        <w:rPr>
          <w:color w:val="000000"/>
          <w:shd w:val="clear" w:color="auto" w:fill="FFFFFF"/>
        </w:rPr>
        <w:br/>
        <w:t>For hver strækning er der fastsat en kritisk påvirkning ud fra størrelsen af, og variationen i, afstrømningshydrografen og den aktuelle økologiske tilstand målt vha. DVFI, DVPI og DFFVa+ø, samt de bentiske alger. På baggrund af disse er der fastsat en kritisk påvirkningsprocent af medianminimumsafstrømningen for hvert opland. Den kritiske påvirkning er den påvirkning der sikrer, at der kan opnås målopfyldelse og den størrelse, der giver anledning til at vandløbet lige netop ikke kan skifte økologisk tilstandsklasse for én af de fire biologiske parametre. Medianminimumsafstrømningen er den eneste økologisk relevante vandføringsparameter der med sikkerhed kan bestemmes for samtlige vandløbsstrækninger i kommunen. Denne er benyttet for at kommunen kan foretage den bedst mulige faglige vurdering af, om ”omgivelsernes kvalitet” bevares samt få et ensartet og sammenligneligt administrationsgrundlag for hele Aabenraa Kommune. </w:t>
      </w:r>
    </w:p>
    <w:p w14:paraId="1E40417A" w14:textId="77777777" w:rsidR="00343DB0" w:rsidRPr="000E28C8" w:rsidRDefault="00343DB0" w:rsidP="00343DB0">
      <w:pPr>
        <w:rPr>
          <w:rFonts w:eastAsia="Times New Roman"/>
          <w:bCs/>
        </w:rPr>
      </w:pPr>
    </w:p>
    <w:p w14:paraId="221C956D" w14:textId="77777777" w:rsidR="00343DB0" w:rsidRPr="000E28C8" w:rsidRDefault="00343DB0" w:rsidP="00343DB0">
      <w:pPr>
        <w:numPr>
          <w:ilvl w:val="0"/>
          <w:numId w:val="15"/>
        </w:numPr>
        <w:spacing w:after="200" w:line="240" w:lineRule="auto"/>
        <w:contextualSpacing/>
        <w:textAlignment w:val="baseline"/>
        <w:rPr>
          <w:rFonts w:eastAsia="Times New Roman"/>
          <w:lang w:eastAsia="da-DK"/>
        </w:rPr>
      </w:pPr>
      <w:r w:rsidRPr="000E28C8">
        <w:rPr>
          <w:rFonts w:eastAsia="Times New Roman"/>
          <w:lang w:eastAsia="da-DK"/>
        </w:rPr>
        <w:t>Viser beregningerne, at grundvandsindvindingen ikke medfører en påvirkning på vandløbsstrækningen, der overstiger den kritiske påvirkningsprocent af den beregnede medianminimumsvandføring, vurderes det, at vandløbet ikke direkte eller indirekte bliver væsentligt påvirket. </w:t>
      </w:r>
    </w:p>
    <w:p w14:paraId="3D9D419A" w14:textId="77777777" w:rsidR="00343DB0" w:rsidRPr="000E28C8" w:rsidRDefault="00343DB0" w:rsidP="00343DB0">
      <w:pPr>
        <w:numPr>
          <w:ilvl w:val="0"/>
          <w:numId w:val="15"/>
        </w:numPr>
        <w:spacing w:after="200" w:line="240" w:lineRule="auto"/>
        <w:contextualSpacing/>
        <w:textAlignment w:val="baseline"/>
        <w:rPr>
          <w:rFonts w:eastAsia="Times New Roman" w:cs="Calibri"/>
          <w:lang w:eastAsia="da-DK"/>
        </w:rPr>
      </w:pPr>
      <w:r w:rsidRPr="000E28C8">
        <w:rPr>
          <w:rFonts w:eastAsia="Times New Roman" w:cs="Calibri"/>
          <w:lang w:eastAsia="da-DK"/>
        </w:rPr>
        <w:t>Hvis påvirkningen overstiger den kritiske påvirkningsprocent, foretages en konkret faglig vurdering. </w:t>
      </w:r>
    </w:p>
    <w:p w14:paraId="54EA83F7" w14:textId="77777777" w:rsidR="00343DB0" w:rsidRPr="000E28C8" w:rsidRDefault="00343DB0" w:rsidP="00343DB0">
      <w:pPr>
        <w:numPr>
          <w:ilvl w:val="0"/>
          <w:numId w:val="15"/>
        </w:numPr>
        <w:spacing w:after="200" w:line="240" w:lineRule="auto"/>
        <w:contextualSpacing/>
        <w:textAlignment w:val="baseline"/>
        <w:rPr>
          <w:rFonts w:eastAsia="Times New Roman" w:cs="Calibri"/>
          <w:lang w:eastAsia="da-DK"/>
        </w:rPr>
      </w:pPr>
      <w:r w:rsidRPr="000E28C8">
        <w:rPr>
          <w:rFonts w:eastAsia="Times New Roman" w:cs="Calibri"/>
          <w:lang w:eastAsia="da-DK"/>
        </w:rPr>
        <w:t>Påvirkes en vandløbsstrækning der i forvejen er i dårlig tilstand, kan der ikke gives tilladelse til yderligere indvinding uden det specifikt kan fastslås, at vandføringsreduktionen ikke vil påvirke det økologiske forhold i vandløbet.  </w:t>
      </w:r>
    </w:p>
    <w:p w14:paraId="43D57E76" w14:textId="77777777" w:rsidR="00343DB0" w:rsidRPr="00F67670" w:rsidRDefault="00343DB0" w:rsidP="00343DB0">
      <w:pPr>
        <w:rPr>
          <w:lang w:eastAsia="da-DK"/>
        </w:rPr>
      </w:pPr>
    </w:p>
    <w:p w14:paraId="7B2DA5D0" w14:textId="77777777" w:rsidR="00B16244" w:rsidRDefault="00343DB0" w:rsidP="00343DB0">
      <w:pPr>
        <w:spacing w:line="240" w:lineRule="auto"/>
        <w:textAlignment w:val="baseline"/>
        <w:rPr>
          <w:rFonts w:eastAsia="Times New Roman" w:cs="Segoe UI"/>
          <w:lang w:eastAsia="da-DK"/>
        </w:rPr>
      </w:pPr>
      <w:r w:rsidRPr="000E28C8">
        <w:rPr>
          <w:rFonts w:eastAsia="Times New Roman" w:cs="Segoe UI"/>
          <w:lang w:eastAsia="da-DK"/>
        </w:rPr>
        <w:t>På baggrund af modelberegninger er der foretaget en påvirkningsvurdering af de økologiske forhold i vandløbet målt vha. DVFI, DVPI og DFFVa+ø, samt de bentiske alger (der er taget udgangspunkt i forsigtighedsprincippet, såfremt der ikke foreligger data for alle biologiske komponenter) på samtlige vandløbsstrækninger.</w:t>
      </w:r>
    </w:p>
    <w:p w14:paraId="706145A3" w14:textId="3D1993FF" w:rsidR="00343DB0" w:rsidRPr="00B16244" w:rsidRDefault="00B16244" w:rsidP="00343DB0">
      <w:pPr>
        <w:spacing w:line="240" w:lineRule="auto"/>
        <w:textAlignment w:val="baseline"/>
        <w:rPr>
          <w:rFonts w:eastAsia="Times New Roman" w:cs="Segoe UI"/>
          <w:lang w:eastAsia="da-DK"/>
        </w:rPr>
      </w:pPr>
      <w:r>
        <w:rPr>
          <w:rFonts w:eastAsia="Times New Roman" w:cs="Segoe UI"/>
          <w:lang w:eastAsia="da-DK"/>
        </w:rPr>
        <w:t xml:space="preserve">Aabenraa Kommune vurderer at der gennem det ansøgte ikke vil medføre en væsentlig tilstandsændring. </w:t>
      </w:r>
    </w:p>
    <w:p w14:paraId="5EB97713" w14:textId="77777777" w:rsidR="00343DB0" w:rsidRDefault="00343DB0" w:rsidP="00343DB0">
      <w:pPr>
        <w:tabs>
          <w:tab w:val="left" w:pos="3060"/>
        </w:tabs>
        <w:spacing w:line="280" w:lineRule="exact"/>
        <w:rPr>
          <w:highlight w:val="green"/>
        </w:rPr>
      </w:pPr>
    </w:p>
    <w:p w14:paraId="0C19ED4C" w14:textId="499F1FDE" w:rsidR="00343DB0" w:rsidRPr="00F67670" w:rsidRDefault="00343DB0" w:rsidP="00343DB0">
      <w:pPr>
        <w:tabs>
          <w:tab w:val="left" w:pos="3060"/>
        </w:tabs>
        <w:spacing w:line="280" w:lineRule="exact"/>
        <w:rPr>
          <w:rFonts w:eastAsia="Times New Roman"/>
          <w:bCs/>
          <w:lang w:eastAsia="da-DK"/>
        </w:rPr>
      </w:pPr>
      <w:r w:rsidRPr="002B75A2">
        <w:t>Ifølge modelberegningerne og den individuelle vurdering af vandløbsstrækningerne er påvirkningen af de økologiske forhold på den/de berørte vandløbsstrækninger mindre end den tilladelige påvirkningsprocent af medianminimumsvandføringen.</w:t>
      </w:r>
      <w:r w:rsidRPr="002B75A2">
        <w:rPr>
          <w:lang w:eastAsia="da-DK"/>
        </w:rPr>
        <w:t xml:space="preserve"> </w:t>
      </w:r>
      <w:r w:rsidRPr="002B75A2">
        <w:rPr>
          <w:rFonts w:eastAsia="Times New Roman"/>
          <w:bCs/>
          <w:lang w:eastAsia="da-DK"/>
        </w:rPr>
        <w:t>Aabenraa Kommune vurderer, at etablering af en ny boring og en fremtidig indvinding hverken i sig selv eller sammen med andre påvirkninger vil medføre risiko for, at de påvirkede vandløb ikke kan opnå eller opretholde målopfyldelsen.</w:t>
      </w:r>
    </w:p>
    <w:p w14:paraId="75B69209" w14:textId="77777777" w:rsidR="00343DB0" w:rsidRDefault="00343DB0" w:rsidP="00343DB0">
      <w:pPr>
        <w:tabs>
          <w:tab w:val="left" w:pos="3060"/>
        </w:tabs>
        <w:spacing w:line="280" w:lineRule="exact"/>
        <w:rPr>
          <w:rFonts w:eastAsia="Times New Roman"/>
          <w:bCs/>
          <w:u w:val="single"/>
          <w:lang w:eastAsia="da-DK"/>
        </w:rPr>
      </w:pPr>
    </w:p>
    <w:p w14:paraId="780D5BC0" w14:textId="77777777" w:rsidR="00343DB0" w:rsidRPr="00F86B26" w:rsidRDefault="00343DB0" w:rsidP="00343DB0">
      <w:pPr>
        <w:tabs>
          <w:tab w:val="left" w:pos="3060"/>
        </w:tabs>
        <w:spacing w:line="280" w:lineRule="exact"/>
        <w:rPr>
          <w:rFonts w:ascii="Segoe UI" w:eastAsia="Times New Roman" w:hAnsi="Segoe UI" w:cs="Segoe UI"/>
          <w:color w:val="000000"/>
          <w:sz w:val="18"/>
          <w:szCs w:val="18"/>
          <w:lang w:eastAsia="da-DK"/>
        </w:rPr>
      </w:pPr>
      <w:r w:rsidRPr="00F86B26">
        <w:rPr>
          <w:rFonts w:eastAsia="Times New Roman"/>
          <w:bCs/>
          <w:u w:val="single"/>
          <w:lang w:eastAsia="da-DK"/>
        </w:rPr>
        <w:t xml:space="preserve">Natur </w:t>
      </w:r>
    </w:p>
    <w:p w14:paraId="3385D7F3"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For naturarealer omfattet af Naturbeskyttelseslovens § 3</w:t>
      </w:r>
      <w:r w:rsidRPr="00F86B26">
        <w:rPr>
          <w:rFonts w:ascii="Times New Roman" w:eastAsia="Times New Roman" w:hAnsi="Times New Roman"/>
          <w:vertAlign w:val="superscript"/>
          <w:lang w:eastAsia="da-DK"/>
        </w:rPr>
        <w:footnoteReference w:id="10"/>
      </w:r>
      <w:r w:rsidRPr="00F86B26">
        <w:rPr>
          <w:rFonts w:eastAsia="Times New Roman" w:cs="Segoe UI"/>
          <w:lang w:eastAsia="da-DK"/>
        </w:rPr>
        <w:t xml:space="preserve"> gælder, at der ikke må ske tilstandsændringer. Det er altid den nuværende tilstand, der er afgørende for et naturareal. Der er derfor foretaget en vurdering af mulige tilstandsændringer som følge af </w:t>
      </w:r>
      <w:r w:rsidRPr="00F86B26">
        <w:rPr>
          <w:rFonts w:eastAsia="Times New Roman" w:cs="Segoe UI"/>
          <w:lang w:eastAsia="da-DK"/>
        </w:rPr>
        <w:lastRenderedPageBreak/>
        <w:t>den aktuelle indvinding i forhold til en referenceperiode fra 2009-2018, som vurderes at afspejle de nuværende forhold.  </w:t>
      </w:r>
    </w:p>
    <w:p w14:paraId="30BA6137"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 </w:t>
      </w:r>
    </w:p>
    <w:p w14:paraId="79304FF2" w14:textId="6904C9BA"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 xml:space="preserve">Ved vurderingen af konsekvensberegningerne tager Aabenraa Kommune udgangspunkt i de beregnede grundvandssænkninger for den aktuelle boring samt for den akkumulerede sænkning fra de nærtliggende boringer med gældende indvindingstilladelser og tilladelser, der er </w:t>
      </w:r>
      <w:r w:rsidR="000E75B3" w:rsidRPr="00F86B26">
        <w:rPr>
          <w:rFonts w:eastAsia="Times New Roman" w:cs="Segoe UI"/>
          <w:lang w:eastAsia="da-DK"/>
        </w:rPr>
        <w:t>udløbet,</w:t>
      </w:r>
      <w:r w:rsidRPr="00F86B26">
        <w:rPr>
          <w:rFonts w:eastAsia="Times New Roman" w:cs="Segoe UI"/>
          <w:lang w:eastAsia="da-DK"/>
        </w:rPr>
        <w:t xml:space="preserve"> men ansøgt fornyet. Ved beregningen anvendes </w:t>
      </w:r>
      <w:r w:rsidRPr="00F86B26">
        <w:rPr>
          <w:rFonts w:eastAsia="Times New Roman" w:cs="Segoe UI"/>
          <w:color w:val="000000"/>
          <w:lang w:eastAsia="da-DK"/>
        </w:rPr>
        <w:t>som udgangspunkt den ansøgte indvindingsmængde. Dog gives der normalt ikke tilladelse til en indvinding højere end den maksimalt indvundne vandmængde i perioden 2009-2018, men der kan være forhold der resulterer i at udgangspunktet for beregningen bliver lavere.</w:t>
      </w:r>
      <w:r w:rsidRPr="00F86B26">
        <w:rPr>
          <w:rFonts w:eastAsia="Times New Roman" w:cs="Segoe UI"/>
          <w:lang w:eastAsia="da-DK"/>
        </w:rPr>
        <w:t xml:space="preserve"> Tålegrænserne for naturområder er fastsat på baggrund af områdernes vurderede naturtypologi. Der er defineret en række karakteristiske naturtypologier, som overordnet dækker de hydrologiske forhold, som kan forekomme under danske forhold. Naturen indenfor hver typologi vil direkte eller indirekte kunne påvirkes af en permanent sænkning af det overfladenære grundvand. Det overfladenære grundvand vil ikke altid påvirkes væsentligt som følge af ændringer i grundvandsstanden i de underliggende magasiner, der indvindes fra. Opdelingen i typologier fokuserer netop på at beskrive disse forskelle og kan dermed benyttes til at vurdere, hvor robuste givne naturområder er overfor ændringer i grundvandsstrømningen. Den mulige påvirkning af naturtypen er baseret på dennes beliggenhed og hydrologiske kontakt med grundvandsmagasinerne ud fra følgende forhold: </w:t>
      </w:r>
    </w:p>
    <w:p w14:paraId="4D77F65E"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 </w:t>
      </w:r>
    </w:p>
    <w:p w14:paraId="0E334CF1" w14:textId="77777777" w:rsidR="00343DB0" w:rsidRPr="00F86B26" w:rsidRDefault="00343DB0" w:rsidP="00343DB0">
      <w:pPr>
        <w:numPr>
          <w:ilvl w:val="0"/>
          <w:numId w:val="16"/>
        </w:numPr>
        <w:spacing w:line="240" w:lineRule="auto"/>
        <w:textAlignment w:val="baseline"/>
        <w:rPr>
          <w:rFonts w:eastAsia="Times New Roman" w:cs="Segoe UI"/>
          <w:lang w:eastAsia="da-DK"/>
        </w:rPr>
      </w:pPr>
      <w:r w:rsidRPr="00F86B26">
        <w:rPr>
          <w:rFonts w:eastAsia="Times New Roman" w:cs="Segoe UI"/>
          <w:lang w:eastAsia="da-DK"/>
        </w:rPr>
        <w:t>Hvilke hydrologiske parametre bidrager til vandstanden/vandføringen i naturtypen – grundvandsdannelse eller udstrømning.  </w:t>
      </w:r>
    </w:p>
    <w:p w14:paraId="611B7664" w14:textId="77777777" w:rsidR="00343DB0" w:rsidRPr="00F86B26" w:rsidRDefault="00343DB0" w:rsidP="00343DB0">
      <w:pPr>
        <w:numPr>
          <w:ilvl w:val="0"/>
          <w:numId w:val="16"/>
        </w:numPr>
        <w:spacing w:line="240" w:lineRule="auto"/>
        <w:textAlignment w:val="baseline"/>
        <w:rPr>
          <w:rFonts w:eastAsia="Times New Roman" w:cs="Segoe UI"/>
          <w:lang w:eastAsia="da-DK"/>
        </w:rPr>
      </w:pPr>
      <w:r w:rsidRPr="00F86B26">
        <w:rPr>
          <w:rFonts w:eastAsia="Times New Roman" w:cs="Segoe UI"/>
          <w:lang w:eastAsia="da-DK"/>
        </w:rPr>
        <w:t>Hvor stor er vandspejlsdynamikken, altså hvor store udsving i vandstanden/vandføringen oplever naturlokaliteten – stor, middel eller lille. </w:t>
      </w:r>
    </w:p>
    <w:p w14:paraId="7599C70C" w14:textId="77777777" w:rsidR="00343DB0" w:rsidRPr="00F86B26" w:rsidRDefault="00343DB0" w:rsidP="00343DB0">
      <w:pPr>
        <w:numPr>
          <w:ilvl w:val="0"/>
          <w:numId w:val="16"/>
        </w:numPr>
        <w:spacing w:line="240" w:lineRule="auto"/>
        <w:textAlignment w:val="baseline"/>
        <w:rPr>
          <w:rFonts w:eastAsia="Times New Roman" w:cs="Segoe UI"/>
          <w:lang w:eastAsia="da-DK"/>
        </w:rPr>
      </w:pPr>
      <w:r w:rsidRPr="00F86B26">
        <w:rPr>
          <w:rFonts w:eastAsia="Times New Roman" w:cs="Segoe UI"/>
          <w:lang w:eastAsia="da-DK"/>
        </w:rPr>
        <w:t>Hvad er styrende for vandstanden/vandføringen i naturlokaliteten – nedbør eller grundvand. </w:t>
      </w:r>
    </w:p>
    <w:p w14:paraId="277606B4" w14:textId="77777777" w:rsidR="00343DB0" w:rsidRPr="00F86B26" w:rsidRDefault="00343DB0" w:rsidP="00343DB0">
      <w:pPr>
        <w:numPr>
          <w:ilvl w:val="0"/>
          <w:numId w:val="16"/>
        </w:numPr>
        <w:spacing w:line="240" w:lineRule="auto"/>
        <w:textAlignment w:val="baseline"/>
        <w:rPr>
          <w:rFonts w:eastAsia="Times New Roman" w:cs="Segoe UI"/>
          <w:lang w:eastAsia="da-DK"/>
        </w:rPr>
      </w:pPr>
      <w:r w:rsidRPr="00F86B26">
        <w:rPr>
          <w:rFonts w:eastAsia="Times New Roman" w:cs="Segoe UI"/>
          <w:lang w:eastAsia="da-DK"/>
        </w:rPr>
        <w:t>Hvor stor er afstanden til grundvandsspejlet i det øverste indvindingsmagasin </w:t>
      </w:r>
    </w:p>
    <w:p w14:paraId="75EBFE3B" w14:textId="77777777" w:rsidR="00343DB0" w:rsidRPr="00F86B26" w:rsidRDefault="00343DB0" w:rsidP="00343DB0">
      <w:pPr>
        <w:spacing w:line="240" w:lineRule="auto"/>
        <w:textAlignment w:val="baseline"/>
        <w:rPr>
          <w:rFonts w:eastAsia="Times New Roman" w:cs="Segoe UI"/>
          <w:lang w:eastAsia="da-DK"/>
        </w:rPr>
      </w:pPr>
    </w:p>
    <w:p w14:paraId="79850B46" w14:textId="3BD36DD5"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 xml:space="preserve">På baggrund af inddelingen i naturtypologier er der for hver naturtypologi fastsat en værdi for den kritiske sænkning for en given naturlokalitet. For naturlokaliteter som er besigtiget af Aabenraa Kommune, vil vurderingen foretaget af kommunen være gældende, </w:t>
      </w:r>
      <w:r w:rsidR="002B75A2" w:rsidRPr="00F86B26">
        <w:rPr>
          <w:rFonts w:eastAsia="Times New Roman" w:cs="Segoe UI"/>
          <w:lang w:eastAsia="da-DK"/>
        </w:rPr>
        <w:t>medmindre</w:t>
      </w:r>
      <w:r w:rsidRPr="00F86B26">
        <w:rPr>
          <w:rFonts w:eastAsia="Times New Roman" w:cs="Segoe UI"/>
          <w:lang w:eastAsia="da-DK"/>
        </w:rPr>
        <w:t xml:space="preserve"> der er tale om en naturlokalitet hvor det er vurderet at der ikke er kontakt til det primære grundvandsspejl og dermed ikke er risiko for påvirkning af lokaliteten ved indvinding fra magasinet.  </w:t>
      </w:r>
    </w:p>
    <w:p w14:paraId="000E87BA" w14:textId="77777777" w:rsidR="00343DB0" w:rsidRPr="00F86B26" w:rsidRDefault="00343DB0" w:rsidP="00343DB0">
      <w:pPr>
        <w:spacing w:line="240" w:lineRule="auto"/>
        <w:textAlignment w:val="baseline"/>
        <w:rPr>
          <w:rFonts w:eastAsia="Times New Roman" w:cs="Segoe UI"/>
          <w:lang w:eastAsia="da-DK"/>
        </w:rPr>
      </w:pPr>
    </w:p>
    <w:p w14:paraId="48799175"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Det vurderes af forsigtighedshensyn, at selv meget små grundvandssænkninger kan påvirke især visse våde § 3-naturtyper (mose, våd hede, eng og sø) i Natura 2000-områder, afhængigt af om den enkelte lokalitet har en stor eller moderat sårbarhed.  </w:t>
      </w:r>
    </w:p>
    <w:p w14:paraId="7ACE19C2"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 </w:t>
      </w:r>
    </w:p>
    <w:p w14:paraId="4FBF104D"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Såfremt indvindingen vurderes at kunne påvirke §3-naturen negativt, reduceres indvindingen til et niveau som giver en ubetydelig påvirkning. Indvindingerne i oplandet omfatter gældende indvindingstilladelser samt tilladelser der er udløbet, men ansøgt fornyet. Alternativt skal der foretages afhjælpende tiltag i oplandet, før der kan gives tilladelse til yderligere vandindvinding. Begge disse tiltag kan ikke bringes i spil i forbindelse med Natura 2000 områder, da der vil være tale om egentlige afværgetiltag der udløser fuld konsekvensvurdering og Miljøkonsekvensvurdering. </w:t>
      </w:r>
    </w:p>
    <w:p w14:paraId="6FE1384E"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color w:val="000000"/>
          <w:lang w:eastAsia="da-DK"/>
        </w:rPr>
        <w:t> </w:t>
      </w:r>
    </w:p>
    <w:p w14:paraId="09EFC6D6" w14:textId="77777777" w:rsidR="005435D5" w:rsidRDefault="005435D5">
      <w:pPr>
        <w:spacing w:after="200" w:line="276" w:lineRule="auto"/>
        <w:rPr>
          <w:rFonts w:eastAsia="Times New Roman" w:cs="Segoe UI"/>
          <w:color w:val="000000"/>
          <w:u w:val="single"/>
          <w:lang w:eastAsia="da-DK"/>
        </w:rPr>
      </w:pPr>
      <w:r>
        <w:rPr>
          <w:rFonts w:eastAsia="Times New Roman" w:cs="Segoe UI"/>
          <w:color w:val="000000"/>
          <w:u w:val="single"/>
          <w:lang w:eastAsia="da-DK"/>
        </w:rPr>
        <w:br w:type="page"/>
      </w:r>
    </w:p>
    <w:p w14:paraId="2E39FC7A" w14:textId="10578E03" w:rsidR="00343DB0" w:rsidRPr="00F86B26" w:rsidRDefault="00343DB0" w:rsidP="00343DB0">
      <w:pPr>
        <w:spacing w:line="240" w:lineRule="auto"/>
        <w:textAlignment w:val="baseline"/>
        <w:rPr>
          <w:rFonts w:ascii="Segoe UI" w:eastAsia="Times New Roman" w:hAnsi="Segoe UI" w:cs="Segoe UI"/>
          <w:color w:val="000000"/>
          <w:sz w:val="18"/>
          <w:szCs w:val="18"/>
          <w:lang w:eastAsia="da-DK"/>
        </w:rPr>
      </w:pPr>
      <w:r w:rsidRPr="00F86B26">
        <w:rPr>
          <w:rFonts w:eastAsia="Times New Roman" w:cs="Segoe UI"/>
          <w:color w:val="000000"/>
          <w:u w:val="single"/>
          <w:lang w:eastAsia="da-DK"/>
        </w:rPr>
        <w:lastRenderedPageBreak/>
        <w:t>Natura 2000-områder </w:t>
      </w:r>
      <w:r w:rsidRPr="00F86B26">
        <w:rPr>
          <w:rFonts w:eastAsia="Times New Roman" w:cs="Segoe UI"/>
          <w:color w:val="000000"/>
          <w:lang w:eastAsia="da-DK"/>
        </w:rPr>
        <w:t> </w:t>
      </w:r>
    </w:p>
    <w:p w14:paraId="01979CC8"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Natura 2000-områder er områder med særlige naturværdier, som skal sikres og ikke må forringes</w:t>
      </w:r>
      <w:r w:rsidRPr="00F86B26">
        <w:rPr>
          <w:rFonts w:ascii="Times New Roman" w:eastAsia="Times New Roman" w:hAnsi="Times New Roman"/>
          <w:vertAlign w:val="superscript"/>
          <w:lang w:eastAsia="da-DK"/>
        </w:rPr>
        <w:footnoteReference w:id="11"/>
      </w:r>
      <w:r w:rsidRPr="00F86B26">
        <w:rPr>
          <w:rFonts w:eastAsia="Times New Roman" w:cs="Segoe UI"/>
          <w:lang w:eastAsia="da-DK"/>
        </w:rPr>
        <w:t>.  </w:t>
      </w:r>
    </w:p>
    <w:p w14:paraId="30664A92"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 </w:t>
      </w:r>
    </w:p>
    <w:p w14:paraId="55A8FEA1" w14:textId="178DDD62" w:rsidR="00343DB0" w:rsidRPr="002B75A2" w:rsidRDefault="002B75A2" w:rsidP="002B75A2">
      <w:pPr>
        <w:spacing w:line="240" w:lineRule="auto"/>
        <w:textAlignment w:val="baseline"/>
        <w:rPr>
          <w:rFonts w:ascii="Segoe UI" w:eastAsia="Times New Roman" w:hAnsi="Segoe UI" w:cs="Segoe UI"/>
          <w:sz w:val="18"/>
          <w:szCs w:val="18"/>
          <w:lang w:eastAsia="da-DK"/>
        </w:rPr>
      </w:pPr>
      <w:r w:rsidRPr="002B75A2">
        <w:rPr>
          <w:rFonts w:eastAsia="Times New Roman" w:cs="Segoe UI"/>
          <w:lang w:eastAsia="da-DK"/>
        </w:rPr>
        <w:t>Nærmeste Natura 2000-område er N97 Frøslev Mose, der ligger ca. 1,7 km vest for placeringen af den nye boring</w:t>
      </w:r>
      <w:r w:rsidR="00343DB0" w:rsidRPr="00F86B26">
        <w:rPr>
          <w:rFonts w:eastAsia="Times New Roman" w:cs="Segoe UI"/>
          <w:lang w:eastAsia="da-DK"/>
        </w:rPr>
        <w:t>. Natura 2000-området omfatter</w:t>
      </w:r>
      <w:r>
        <w:rPr>
          <w:rFonts w:eastAsia="Times New Roman" w:cs="Segoe UI"/>
          <w:lang w:eastAsia="da-DK"/>
        </w:rPr>
        <w:t xml:space="preserve"> habitatområde nr. 87 og fuglebeskyttelsesområde nr. 70</w:t>
      </w:r>
      <w:r w:rsidR="00343DB0" w:rsidRPr="00F86B26">
        <w:rPr>
          <w:rFonts w:eastAsia="Times New Roman" w:cs="Segoe UI"/>
          <w:lang w:eastAsia="da-DK"/>
        </w:rPr>
        <w:t xml:space="preserve">. </w:t>
      </w:r>
      <w:r>
        <w:rPr>
          <w:rFonts w:eastAsia="Times New Roman" w:cs="Segoe UI"/>
          <w:lang w:eastAsia="da-DK"/>
        </w:rPr>
        <w:t xml:space="preserve">Aabenraa Kommune kunne konstatere at sænkningstragten er delvist beliggende indenfor Natura 2000 området. Der vurderes dog at der ikke er fare for en tilstandsændring gennem det ansøgt. Se nærmere information i naturvurderingen. </w:t>
      </w:r>
      <w:r w:rsidR="00343DB0" w:rsidRPr="00F86B26">
        <w:rPr>
          <w:rFonts w:eastAsia="Times New Roman" w:cs="Segoe UI"/>
          <w:lang w:eastAsia="da-DK"/>
        </w:rPr>
        <w:t>  </w:t>
      </w:r>
    </w:p>
    <w:p w14:paraId="4F3D5289" w14:textId="77777777" w:rsidR="00343DB0" w:rsidRPr="00953B58" w:rsidRDefault="00343DB0" w:rsidP="00343DB0">
      <w:pPr>
        <w:tabs>
          <w:tab w:val="left" w:pos="3060"/>
        </w:tabs>
        <w:spacing w:line="280" w:lineRule="exact"/>
        <w:rPr>
          <w:rFonts w:eastAsia="Times New Roman"/>
          <w:bCs/>
          <w:color w:val="000000" w:themeColor="text1"/>
          <w:lang w:eastAsia="da-DK"/>
        </w:rPr>
      </w:pPr>
    </w:p>
    <w:p w14:paraId="7E9428C2" w14:textId="77777777" w:rsidR="00343DB0" w:rsidRPr="00F86B26" w:rsidRDefault="00343DB0" w:rsidP="00343DB0">
      <w:pPr>
        <w:spacing w:line="240" w:lineRule="auto"/>
        <w:textAlignment w:val="baseline"/>
        <w:rPr>
          <w:rFonts w:ascii="Segoe UI" w:eastAsia="Times New Roman" w:hAnsi="Segoe UI" w:cs="Segoe UI"/>
          <w:color w:val="000000"/>
          <w:sz w:val="18"/>
          <w:szCs w:val="18"/>
          <w:lang w:eastAsia="da-DK"/>
        </w:rPr>
      </w:pPr>
      <w:r w:rsidRPr="00F86B26">
        <w:rPr>
          <w:rFonts w:eastAsia="Times New Roman" w:cs="Segoe UI"/>
          <w:color w:val="000000"/>
          <w:u w:val="single"/>
          <w:lang w:eastAsia="da-DK"/>
        </w:rPr>
        <w:t>§3-beskyttede naturlokaliteter </w:t>
      </w:r>
      <w:r w:rsidRPr="00F86B26">
        <w:rPr>
          <w:rFonts w:eastAsia="Times New Roman" w:cs="Segoe UI"/>
          <w:color w:val="000000"/>
          <w:lang w:eastAsia="da-DK"/>
        </w:rPr>
        <w:t> </w:t>
      </w:r>
    </w:p>
    <w:p w14:paraId="14EC9643" w14:textId="3094B602"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 xml:space="preserve">Beregninger viser, at der ikke sker nogen ændret påvirkning af § 3-beskyttede naturlokaliteter ved en indvinding på </w:t>
      </w:r>
      <w:r w:rsidR="00CE1076">
        <w:rPr>
          <w:rFonts w:eastAsia="Times New Roman" w:cs="Segoe UI"/>
          <w:lang w:eastAsia="da-DK"/>
        </w:rPr>
        <w:t xml:space="preserve">33.990 </w:t>
      </w:r>
      <w:r w:rsidRPr="00F86B26">
        <w:rPr>
          <w:rFonts w:eastAsia="Times New Roman" w:cs="Segoe UI"/>
          <w:lang w:eastAsia="da-DK"/>
        </w:rPr>
        <w:t>m³/år.</w:t>
      </w:r>
      <w:r w:rsidRPr="00F86B26">
        <w:rPr>
          <w:rFonts w:ascii="Arial" w:eastAsia="Times New Roman" w:hAnsi="Arial" w:cs="Arial"/>
          <w:sz w:val="22"/>
          <w:szCs w:val="22"/>
          <w:lang w:eastAsia="da-DK"/>
        </w:rPr>
        <w:t xml:space="preserve">  </w:t>
      </w:r>
    </w:p>
    <w:p w14:paraId="534D3E83" w14:textId="77777777" w:rsidR="00343DB0" w:rsidRPr="00F86B26" w:rsidRDefault="00343DB0" w:rsidP="00343DB0">
      <w:pPr>
        <w:spacing w:line="240" w:lineRule="auto"/>
        <w:textAlignment w:val="baseline"/>
        <w:rPr>
          <w:rFonts w:ascii="Segoe UI" w:eastAsia="Times New Roman" w:hAnsi="Segoe UI" w:cs="Segoe UI"/>
          <w:sz w:val="18"/>
          <w:szCs w:val="18"/>
          <w:lang w:eastAsia="da-DK"/>
        </w:rPr>
      </w:pPr>
      <w:r w:rsidRPr="00F86B26">
        <w:rPr>
          <w:rFonts w:eastAsia="Times New Roman" w:cs="Segoe UI"/>
          <w:lang w:eastAsia="da-DK"/>
        </w:rPr>
        <w:t> </w:t>
      </w:r>
    </w:p>
    <w:p w14:paraId="48343B8B" w14:textId="6BD2F911" w:rsidR="00343DB0" w:rsidRPr="00350144" w:rsidRDefault="00343DB0" w:rsidP="00CE1076">
      <w:pPr>
        <w:spacing w:line="240" w:lineRule="auto"/>
        <w:textAlignment w:val="baseline"/>
        <w:rPr>
          <w:rFonts w:eastAsia="Times New Roman"/>
          <w:bCs/>
          <w:lang w:eastAsia="da-DK"/>
        </w:rPr>
      </w:pPr>
      <w:r w:rsidRPr="00F86B26">
        <w:rPr>
          <w:rFonts w:eastAsia="Times New Roman" w:cs="Segoe UI"/>
          <w:lang w:eastAsia="da-DK"/>
        </w:rPr>
        <w:t>Aabenraa Kommune vurderer samlet, at vandindvindingen hverken i sig selv eller akkumuleret vil medføre risiko for en forringelse af de omkringliggende naturlokaliteters tilstand.</w:t>
      </w:r>
    </w:p>
    <w:p w14:paraId="16DD286D" w14:textId="77777777" w:rsidR="00343DB0" w:rsidRDefault="00343DB0" w:rsidP="00343DB0">
      <w:pPr>
        <w:pStyle w:val="Overskrift3"/>
        <w:rPr>
          <w:highlight w:val="green"/>
          <w:lang w:eastAsia="da-DK"/>
        </w:rPr>
      </w:pPr>
      <w:r>
        <w:rPr>
          <w:lang w:eastAsia="da-DK"/>
        </w:rPr>
        <w:t>Bilag IV-arter</w:t>
      </w:r>
    </w:p>
    <w:p w14:paraId="7C635E84" w14:textId="4F34763F" w:rsidR="00343DB0" w:rsidRPr="00B16244" w:rsidRDefault="00B16244" w:rsidP="00343DB0">
      <w:pPr>
        <w:tabs>
          <w:tab w:val="left" w:pos="3060"/>
        </w:tabs>
        <w:spacing w:line="280" w:lineRule="exact"/>
        <w:rPr>
          <w:rFonts w:eastAsia="Times New Roman"/>
          <w:bCs/>
          <w:lang w:eastAsia="da-DK"/>
        </w:rPr>
      </w:pPr>
      <w:r w:rsidRPr="00B16244">
        <w:rPr>
          <w:rFonts w:eastAsia="Times New Roman"/>
          <w:bCs/>
          <w:lang w:eastAsia="da-DK"/>
        </w:rPr>
        <w:t>Indenfor sænkningstragten er der</w:t>
      </w:r>
      <w:r>
        <w:rPr>
          <w:rFonts w:eastAsia="Times New Roman"/>
          <w:bCs/>
          <w:lang w:eastAsia="da-DK"/>
        </w:rPr>
        <w:t xml:space="preserve"> registreret flere bilag IV arter, herunder spidssnudet frø, flagermus og grøn mosaikguldsmed.</w:t>
      </w:r>
      <w:r>
        <w:rPr>
          <w:rFonts w:eastAsia="Times New Roman"/>
          <w:bCs/>
          <w:lang w:eastAsia="da-DK"/>
        </w:rPr>
        <w:br/>
        <w:t xml:space="preserve">Aabenraa Kommune vurderer at på grund der på grund af det ansøgte ikke vil opstå en forværrelse af betingelserne, da indvindingen ikke vil medføre en væsentlig tilstandsændring i naturtilstanden. Se nærmere naturvurderingen. </w:t>
      </w:r>
    </w:p>
    <w:p w14:paraId="0B2DF3C7" w14:textId="77777777" w:rsidR="00343DB0" w:rsidRPr="00350144" w:rsidRDefault="00343DB0" w:rsidP="00343DB0">
      <w:pPr>
        <w:pStyle w:val="Overskrift3"/>
        <w:rPr>
          <w:lang w:eastAsia="da-DK"/>
        </w:rPr>
      </w:pPr>
      <w:r w:rsidRPr="00350144">
        <w:rPr>
          <w:lang w:eastAsia="da-DK"/>
        </w:rPr>
        <w:t>Samlet</w:t>
      </w:r>
      <w:r>
        <w:rPr>
          <w:lang w:eastAsia="da-DK"/>
        </w:rPr>
        <w:t xml:space="preserve"> konklusion vedrørende påvirkning af natur</w:t>
      </w:r>
    </w:p>
    <w:p w14:paraId="7CEDDCA6" w14:textId="77777777" w:rsidR="00343DB0" w:rsidRPr="00114B6E" w:rsidRDefault="00343DB0" w:rsidP="00343DB0">
      <w:pPr>
        <w:rPr>
          <w:lang w:eastAsia="da-DK"/>
        </w:rPr>
      </w:pPr>
      <w:r w:rsidRPr="00904EE2">
        <w:rPr>
          <w:lang w:eastAsia="da-DK"/>
        </w:rPr>
        <w:t>På baggrund af påvirkningsberegningerne og de udførte faglige vurderinger af konsekvenserne, vurderes det samlet, at ingen beskyttede vandløb, Natura 2000-områder, §3 beskyttede naturlokaliteter eller bilag IV-arter vil blive væsentligt påvirkede af indvindingen.</w:t>
      </w:r>
    </w:p>
    <w:p w14:paraId="4C36D7D2" w14:textId="77777777" w:rsidR="00343DB0" w:rsidRPr="00350144" w:rsidRDefault="00343DB0" w:rsidP="00343DB0">
      <w:pPr>
        <w:rPr>
          <w:lang w:eastAsia="da-DK"/>
        </w:rPr>
      </w:pPr>
    </w:p>
    <w:p w14:paraId="6F027584" w14:textId="77777777" w:rsidR="00343DB0" w:rsidRPr="00C01197" w:rsidRDefault="00343DB0" w:rsidP="00343DB0">
      <w:pPr>
        <w:pStyle w:val="Overskrift2"/>
        <w:rPr>
          <w:lang w:eastAsia="da-DK"/>
        </w:rPr>
      </w:pPr>
      <w:r w:rsidRPr="00F67670">
        <w:rPr>
          <w:lang w:eastAsia="da-DK"/>
        </w:rPr>
        <w:t>Forureningskilder</w:t>
      </w:r>
    </w:p>
    <w:p w14:paraId="2B831E7C" w14:textId="6FF34E70" w:rsidR="00343DB0" w:rsidRDefault="00C70529" w:rsidP="00343DB0">
      <w:pPr>
        <w:rPr>
          <w:lang w:eastAsia="da-DK"/>
        </w:rPr>
      </w:pPr>
      <w:r>
        <w:rPr>
          <w:lang w:eastAsia="da-DK"/>
        </w:rPr>
        <w:t xml:space="preserve">Der er registreret flere forurenede arealer nord for boringsstedet. Nærmeste kortlagte V1 område er 1,5 km nord for boringen. Lokaliteten er kortlagt som følge af, at der siden 1927 er et savværk, 1985 træimprægneringsvirksomhed og fra 1961 til 1967 en affaldsbehandlingsanlæg. </w:t>
      </w:r>
      <w:r w:rsidR="00DC7ACF">
        <w:rPr>
          <w:lang w:eastAsia="da-DK"/>
        </w:rPr>
        <w:t>Der vil ikke være nogen væsentlig ændret påvirkning af forureningslokaliteten ved en indvinding på</w:t>
      </w:r>
      <w:r w:rsidR="00FB063D">
        <w:rPr>
          <w:lang w:eastAsia="da-DK"/>
        </w:rPr>
        <w:t xml:space="preserve"> </w:t>
      </w:r>
      <w:r w:rsidR="00DC7ACF">
        <w:rPr>
          <w:lang w:eastAsia="da-DK"/>
        </w:rPr>
        <w:t>33.990 m3/år. Det er derfor usandsynligt, at indvindingen vil kunne påvirke de registrerede forureninger eller deres mobilitet i væsentlig grad.</w:t>
      </w:r>
    </w:p>
    <w:p w14:paraId="4AF37B3C" w14:textId="77777777" w:rsidR="00343DB0" w:rsidRDefault="00343DB0" w:rsidP="00343DB0">
      <w:pPr>
        <w:pStyle w:val="Overskrift1"/>
        <w:rPr>
          <w:sz w:val="24"/>
          <w:szCs w:val="24"/>
          <w:lang w:eastAsia="da-DK"/>
        </w:rPr>
      </w:pPr>
      <w:r w:rsidRPr="009912C4">
        <w:rPr>
          <w:lang w:eastAsia="da-DK"/>
        </w:rPr>
        <w:lastRenderedPageBreak/>
        <w:t>PARTSHØRING</w:t>
      </w:r>
    </w:p>
    <w:p w14:paraId="79CB82A9" w14:textId="132F1C29" w:rsidR="00343DB0" w:rsidRDefault="00343DB0" w:rsidP="00343DB0">
      <w:pPr>
        <w:rPr>
          <w:lang w:eastAsia="da-DK"/>
        </w:rPr>
      </w:pPr>
      <w:r w:rsidRPr="00CA3F32">
        <w:rPr>
          <w:lang w:eastAsia="da-DK"/>
        </w:rPr>
        <w:t>Ansøger (ejer) samt evt. berørte parter har haft et udkast til tilladelsen i hørin</w:t>
      </w:r>
      <w:r w:rsidR="00B27B73" w:rsidRPr="00CA3F32">
        <w:rPr>
          <w:lang w:eastAsia="da-DK"/>
        </w:rPr>
        <w:t>g fra den 02-02-2026 indtil den 16-02-2026</w:t>
      </w:r>
      <w:r w:rsidR="00CA3F32">
        <w:rPr>
          <w:lang w:eastAsia="da-DK"/>
        </w:rPr>
        <w:t xml:space="preserve">. </w:t>
      </w:r>
    </w:p>
    <w:p w14:paraId="7B19663F" w14:textId="2E70C369" w:rsidR="00CA3F32" w:rsidRDefault="00CA3F32" w:rsidP="00343DB0">
      <w:pPr>
        <w:rPr>
          <w:lang w:eastAsia="da-DK"/>
        </w:rPr>
      </w:pPr>
      <w:r>
        <w:rPr>
          <w:lang w:eastAsia="da-DK"/>
        </w:rPr>
        <w:t>Aabenraa Kommune har ikke modtaget bemærkninger.</w:t>
      </w:r>
    </w:p>
    <w:p w14:paraId="797EC114" w14:textId="77777777" w:rsidR="00B87724" w:rsidRDefault="00B87724" w:rsidP="00343DB0">
      <w:pPr>
        <w:rPr>
          <w:rStyle w:val="Kommentarhenvisning"/>
        </w:rPr>
      </w:pPr>
    </w:p>
    <w:p w14:paraId="1D5CF8E8" w14:textId="0AC9C45C" w:rsidR="00B87724" w:rsidRPr="00F67670" w:rsidRDefault="00B87724" w:rsidP="00343DB0">
      <w:pPr>
        <w:rPr>
          <w:lang w:eastAsia="da-DK"/>
        </w:rPr>
      </w:pPr>
      <w:r>
        <w:rPr>
          <w:lang w:eastAsia="da-DK"/>
        </w:rPr>
        <w:t xml:space="preserve">Kreis </w:t>
      </w:r>
      <w:proofErr w:type="spellStart"/>
      <w:r>
        <w:rPr>
          <w:lang w:eastAsia="da-DK"/>
        </w:rPr>
        <w:t>Schleswig</w:t>
      </w:r>
      <w:proofErr w:type="spellEnd"/>
      <w:r>
        <w:rPr>
          <w:lang w:eastAsia="da-DK"/>
        </w:rPr>
        <w:t xml:space="preserve"> Flensburg har været hørt omkring mulige påvirkninger af grænseoverskridende påvirkninger. Kreis </w:t>
      </w:r>
      <w:proofErr w:type="spellStart"/>
      <w:r>
        <w:rPr>
          <w:lang w:eastAsia="da-DK"/>
        </w:rPr>
        <w:t>Schleswig</w:t>
      </w:r>
      <w:proofErr w:type="spellEnd"/>
      <w:r>
        <w:rPr>
          <w:lang w:eastAsia="da-DK"/>
        </w:rPr>
        <w:t xml:space="preserve"> Flensburg har ingen bemærkninger. </w:t>
      </w:r>
    </w:p>
    <w:p w14:paraId="18B5050E" w14:textId="77777777" w:rsidR="00343DB0" w:rsidRDefault="00343DB0" w:rsidP="00343DB0">
      <w:pPr>
        <w:pStyle w:val="Overskrift1"/>
        <w:rPr>
          <w:lang w:eastAsia="da-DK"/>
        </w:rPr>
      </w:pPr>
      <w:r w:rsidRPr="00C01197">
        <w:t>ANNONCERING</w:t>
      </w:r>
    </w:p>
    <w:p w14:paraId="738F9E9C" w14:textId="55778AC9" w:rsidR="00343DB0" w:rsidRDefault="00343DB0" w:rsidP="00343DB0">
      <w:pPr>
        <w:rPr>
          <w:lang w:eastAsia="da-DK"/>
        </w:rPr>
      </w:pPr>
      <w:r>
        <w:rPr>
          <w:lang w:eastAsia="da-DK"/>
        </w:rPr>
        <w:t>T</w:t>
      </w:r>
      <w:r w:rsidRPr="00F67670">
        <w:rPr>
          <w:lang w:eastAsia="da-DK"/>
        </w:rPr>
        <w:t>illadelsen og afgørelsen om ikke</w:t>
      </w:r>
      <w:r>
        <w:rPr>
          <w:lang w:eastAsia="da-DK"/>
        </w:rPr>
        <w:t>-</w:t>
      </w:r>
      <w:r w:rsidRPr="00F67670">
        <w:rPr>
          <w:lang w:eastAsia="da-DK"/>
        </w:rPr>
        <w:t xml:space="preserve">VVM-pligt vil blive offentliggjort på kommunens hjemmeside </w:t>
      </w:r>
      <w:r w:rsidRPr="00F67670">
        <w:rPr>
          <w:color w:val="0000FF"/>
          <w:lang w:eastAsia="da-DK"/>
        </w:rPr>
        <w:t>www.</w:t>
      </w:r>
      <w:r>
        <w:rPr>
          <w:color w:val="0000FF"/>
          <w:lang w:eastAsia="da-DK"/>
        </w:rPr>
        <w:t>a</w:t>
      </w:r>
      <w:r w:rsidRPr="00F67670">
        <w:rPr>
          <w:color w:val="0000FF"/>
          <w:lang w:eastAsia="da-DK"/>
        </w:rPr>
        <w:t xml:space="preserve">abenraa.dk </w:t>
      </w:r>
      <w:r w:rsidRPr="00045619">
        <w:rPr>
          <w:lang w:eastAsia="da-DK"/>
        </w:rPr>
        <w:t>den</w:t>
      </w:r>
      <w:r w:rsidRPr="00F67670">
        <w:rPr>
          <w:lang w:eastAsia="da-DK"/>
        </w:rPr>
        <w:t xml:space="preserve"> </w:t>
      </w:r>
      <w:r w:rsidR="00CA3F32">
        <w:rPr>
          <w:lang w:eastAsia="da-DK"/>
        </w:rPr>
        <w:t>19-02-2026</w:t>
      </w:r>
      <w:r w:rsidRPr="00F67670">
        <w:rPr>
          <w:lang w:eastAsia="da-DK"/>
        </w:rPr>
        <w:t>. Afgørelserne kan påklages til Miljø- og Fødevareklagenævnet</w:t>
      </w:r>
      <w:r>
        <w:rPr>
          <w:lang w:eastAsia="da-DK"/>
        </w:rPr>
        <w:t>,</w:t>
      </w:r>
      <w:r w:rsidRPr="00F67670">
        <w:rPr>
          <w:lang w:eastAsia="da-DK"/>
        </w:rPr>
        <w:t xml:space="preserve"> </w:t>
      </w:r>
      <w:r w:rsidRPr="000C158C">
        <w:rPr>
          <w:lang w:eastAsia="da-DK"/>
        </w:rPr>
        <w:t>jf. klagevejledningen.</w:t>
      </w:r>
    </w:p>
    <w:p w14:paraId="67C4AD2C" w14:textId="77777777" w:rsidR="00343DB0" w:rsidRDefault="00343DB0" w:rsidP="00343DB0">
      <w:pPr>
        <w:spacing w:line="260" w:lineRule="auto"/>
        <w:rPr>
          <w:rFonts w:eastAsia="Times New Roman" w:cs="Arial"/>
          <w:lang w:eastAsia="da-DK"/>
        </w:rPr>
      </w:pPr>
    </w:p>
    <w:p w14:paraId="7F345D67" w14:textId="77777777" w:rsidR="00343DB0" w:rsidRPr="009912C4" w:rsidRDefault="00343DB0" w:rsidP="00343DB0">
      <w:pPr>
        <w:pStyle w:val="Overskrift1"/>
        <w:rPr>
          <w:lang w:eastAsia="da-DK"/>
        </w:rPr>
      </w:pPr>
      <w:r w:rsidRPr="009912C4">
        <w:rPr>
          <w:lang w:eastAsia="da-DK"/>
        </w:rPr>
        <w:t xml:space="preserve">KLAGEVEJLEDNING FOR TILLADELSE OG VVM-SCREENINGSAFGØRELSE </w:t>
      </w:r>
    </w:p>
    <w:p w14:paraId="16F03241" w14:textId="77777777" w:rsidR="00343DB0" w:rsidRPr="00F67670" w:rsidRDefault="00343DB0" w:rsidP="00343DB0">
      <w:pPr>
        <w:rPr>
          <w:lang w:eastAsia="da-DK"/>
        </w:rPr>
      </w:pPr>
      <w:r w:rsidRPr="00D82510">
        <w:rPr>
          <w:lang w:eastAsia="da-DK"/>
        </w:rPr>
        <w:t>Kommunens afgørelse kan påklages til Miljø- og Fødevareklagenævnet af ansøgeren, klageberettigede organisationer og i øvrigt af enhver, der må antages at have en individuel væsentlig interesse i sagens udfald.</w:t>
      </w:r>
    </w:p>
    <w:p w14:paraId="17C4A894" w14:textId="77777777" w:rsidR="00343DB0" w:rsidRDefault="00343DB0" w:rsidP="00343DB0">
      <w:pPr>
        <w:rPr>
          <w:lang w:eastAsia="da-DK"/>
        </w:rPr>
      </w:pPr>
    </w:p>
    <w:p w14:paraId="6E83FBBF" w14:textId="77777777" w:rsidR="00343DB0" w:rsidRPr="00F67670" w:rsidRDefault="00343DB0" w:rsidP="00343DB0">
      <w:pPr>
        <w:rPr>
          <w:lang w:eastAsia="da-DK"/>
        </w:rPr>
      </w:pPr>
      <w:r w:rsidRPr="00F67670">
        <w:rPr>
          <w:lang w:eastAsia="da-DK"/>
        </w:rPr>
        <w:t>Afgørelser truffet i forbindelse med kommunens vurdering af, om et anlæg skal VVM-vurderes eller ej, kan påklages til Miljø- og Fødevareklagenævnet for så vidt angår retlige spørgsmål, jf. § 49, stk. 1, nr. 4 i Miljøvurderingsloven (VVM).</w:t>
      </w:r>
    </w:p>
    <w:p w14:paraId="585DC140" w14:textId="77777777" w:rsidR="00343DB0" w:rsidRPr="000C158C" w:rsidRDefault="00343DB0" w:rsidP="00343DB0">
      <w:pPr>
        <w:rPr>
          <w:lang w:eastAsia="da-DK"/>
        </w:rPr>
      </w:pPr>
    </w:p>
    <w:p w14:paraId="1FCB9FA0" w14:textId="059BAD52" w:rsidR="00343DB0" w:rsidRPr="000C158C" w:rsidRDefault="00343DB0" w:rsidP="00343DB0">
      <w:pPr>
        <w:rPr>
          <w:lang w:eastAsia="da-DK"/>
        </w:rPr>
      </w:pPr>
      <w:r w:rsidRPr="000C158C">
        <w:rPr>
          <w:lang w:eastAsia="da-DK"/>
        </w:rPr>
        <w:t xml:space="preserve">Fristen for at klage </w:t>
      </w:r>
      <w:r>
        <w:rPr>
          <w:lang w:eastAsia="da-DK"/>
        </w:rPr>
        <w:t xml:space="preserve">over afgørelsen er den </w:t>
      </w:r>
      <w:r w:rsidR="00CA3F32">
        <w:rPr>
          <w:lang w:eastAsia="da-DK"/>
        </w:rPr>
        <w:t>19. marts 2026</w:t>
      </w:r>
      <w:r w:rsidRPr="00F67670">
        <w:rPr>
          <w:lang w:eastAsia="da-DK"/>
        </w:rPr>
        <w:t>.</w:t>
      </w:r>
    </w:p>
    <w:p w14:paraId="61B77BC3" w14:textId="77777777" w:rsidR="00343DB0" w:rsidRDefault="00343DB0" w:rsidP="00343DB0">
      <w:pPr>
        <w:rPr>
          <w:lang w:eastAsia="da-DK"/>
        </w:rPr>
      </w:pPr>
    </w:p>
    <w:p w14:paraId="5713E259" w14:textId="77777777" w:rsidR="00343DB0" w:rsidRDefault="00343DB0" w:rsidP="00343DB0">
      <w:pPr>
        <w:rPr>
          <w:lang w:eastAsia="da-DK"/>
        </w:rPr>
      </w:pPr>
      <w:r>
        <w:rPr>
          <w:lang w:eastAsia="da-DK"/>
        </w:rPr>
        <w:t>Du</w:t>
      </w:r>
      <w:r w:rsidRPr="00423C86">
        <w:rPr>
          <w:lang w:eastAsia="da-DK"/>
        </w:rPr>
        <w:t xml:space="preserve"> vil få besked, hvis der modtages klage</w:t>
      </w:r>
      <w:r>
        <w:rPr>
          <w:lang w:eastAsia="da-DK"/>
        </w:rPr>
        <w:t>.</w:t>
      </w:r>
    </w:p>
    <w:p w14:paraId="30DF497F" w14:textId="77777777" w:rsidR="00343DB0" w:rsidRDefault="00343DB0" w:rsidP="00343DB0">
      <w:pPr>
        <w:rPr>
          <w:lang w:eastAsia="da-DK"/>
        </w:rPr>
      </w:pPr>
    </w:p>
    <w:p w14:paraId="01136CD3" w14:textId="77777777" w:rsidR="00343DB0" w:rsidRDefault="00343DB0" w:rsidP="00343DB0">
      <w:pPr>
        <w:rPr>
          <w:lang w:eastAsia="da-DK"/>
        </w:rPr>
      </w:pPr>
      <w:r w:rsidRPr="00F67670">
        <w:rPr>
          <w:lang w:eastAsia="da-DK"/>
        </w:rPr>
        <w:t>Klagen skal sendes digitalt</w:t>
      </w:r>
      <w:r>
        <w:rPr>
          <w:lang w:eastAsia="da-DK"/>
        </w:rPr>
        <w:t xml:space="preserve"> via Klageportalen på </w:t>
      </w:r>
      <w:hyperlink r:id="rId9" w:history="1">
        <w:r>
          <w:rPr>
            <w:rStyle w:val="Hyperlink"/>
          </w:rPr>
          <w:t>Nævnenes hus - Miljø og Fødevareklagenævnet</w:t>
        </w:r>
      </w:hyperlink>
      <w:r>
        <w:rPr>
          <w:rStyle w:val="Hyperlink"/>
        </w:rPr>
        <w:t>.</w:t>
      </w:r>
      <w:r>
        <w:rPr>
          <w:color w:val="0000FF"/>
        </w:rPr>
        <w:t xml:space="preserve"> </w:t>
      </w:r>
      <w:r w:rsidRPr="00F67670">
        <w:rPr>
          <w:lang w:eastAsia="da-DK"/>
        </w:rPr>
        <w:t xml:space="preserve">Der logges ind med NemID. </w:t>
      </w:r>
      <w:r>
        <w:rPr>
          <w:lang w:eastAsia="da-DK"/>
        </w:rPr>
        <w:t xml:space="preserve"> Det er en betingelse for klagenævnets behandling af en klage, at der indbetales et gebyr. Gebyret er på 900 kr. for privatpersoner og 1.800 kr. for virksomheder og organisationer. Betales gebyret ikke på den anviste måde og inden for den fastsatte frist, vil klagen blive afvist.</w:t>
      </w:r>
    </w:p>
    <w:p w14:paraId="61428C67" w14:textId="77777777" w:rsidR="00343DB0" w:rsidRPr="00C01197" w:rsidRDefault="00343DB0" w:rsidP="00343DB0">
      <w:pPr>
        <w:rPr>
          <w:lang w:eastAsia="da-DK"/>
        </w:rPr>
      </w:pPr>
    </w:p>
    <w:p w14:paraId="51113CA3" w14:textId="77777777" w:rsidR="00343DB0" w:rsidRPr="00CC2AA0" w:rsidRDefault="00343DB0" w:rsidP="00343DB0">
      <w:pPr>
        <w:pStyle w:val="Overskrift1"/>
        <w:rPr>
          <w:lang w:eastAsia="da-DK"/>
        </w:rPr>
      </w:pPr>
      <w:r w:rsidRPr="00CC2AA0">
        <w:rPr>
          <w:lang w:eastAsia="da-DK"/>
        </w:rPr>
        <w:t>FRITAGELSE FOR BRUG AF KLAGEPORTAL</w:t>
      </w:r>
    </w:p>
    <w:p w14:paraId="1D5009C4" w14:textId="77777777" w:rsidR="00343DB0" w:rsidRDefault="00343DB0" w:rsidP="00343DB0">
      <w:pPr>
        <w:rPr>
          <w:lang w:eastAsia="da-DK"/>
        </w:rPr>
      </w:pPr>
      <w:r w:rsidRPr="00F67670">
        <w:rPr>
          <w:lang w:eastAsia="da-DK"/>
        </w:rPr>
        <w:t>Det er muligt at blive fritaget for at bruge Klageportalen, hvis der foreligger særlige omstændigheder. Fremsend anmodningen til Aabenraa Kommune, der sender anmodningen videre til Miljø- og Fødevareklagenævnet, som træffer afgørelse om fritagelse.</w:t>
      </w:r>
    </w:p>
    <w:p w14:paraId="229361CC" w14:textId="77777777" w:rsidR="00343DB0" w:rsidRDefault="00343DB0" w:rsidP="00343DB0">
      <w:pPr>
        <w:spacing w:line="260" w:lineRule="auto"/>
        <w:rPr>
          <w:rFonts w:eastAsia="Times New Roman" w:cs="Arial"/>
          <w:lang w:eastAsia="da-DK"/>
        </w:rPr>
      </w:pPr>
    </w:p>
    <w:p w14:paraId="0B1B8E6D" w14:textId="77777777" w:rsidR="00343DB0" w:rsidRPr="00CC2AA0" w:rsidRDefault="00343DB0" w:rsidP="00343DB0">
      <w:pPr>
        <w:pStyle w:val="Overskrift1"/>
        <w:rPr>
          <w:lang w:eastAsia="da-DK"/>
        </w:rPr>
      </w:pPr>
      <w:r w:rsidRPr="00CC2AA0">
        <w:rPr>
          <w:lang w:eastAsia="da-DK"/>
        </w:rPr>
        <w:lastRenderedPageBreak/>
        <w:t>SØGSMÅL</w:t>
      </w:r>
    </w:p>
    <w:p w14:paraId="3B33B1BB" w14:textId="77777777" w:rsidR="00343DB0" w:rsidRDefault="00343DB0" w:rsidP="00343DB0">
      <w:pPr>
        <w:rPr>
          <w:lang w:eastAsia="da-DK"/>
        </w:rPr>
      </w:pPr>
      <w:r>
        <w:rPr>
          <w:lang w:eastAsia="da-DK"/>
        </w:rPr>
        <w:t>Hvis afgørelsen ønskes indbragt for domstolene, skal søgsmål være anlagt inden 6 måneder, eller – hvis sagen påklages – inden 6 måneder efter, at endelig afgørelse foreligger</w:t>
      </w:r>
      <w:r>
        <w:rPr>
          <w:rStyle w:val="Fodnotehenvisning"/>
          <w:rFonts w:eastAsia="Times New Roman"/>
          <w:lang w:eastAsia="da-DK"/>
        </w:rPr>
        <w:footnoteReference w:id="12"/>
      </w:r>
      <w:r>
        <w:rPr>
          <w:lang w:eastAsia="da-DK"/>
        </w:rPr>
        <w:t>.</w:t>
      </w:r>
    </w:p>
    <w:p w14:paraId="49362D5F" w14:textId="77777777" w:rsidR="00343DB0" w:rsidRDefault="00343DB0" w:rsidP="00343DB0">
      <w:pPr>
        <w:spacing w:line="260" w:lineRule="auto"/>
        <w:rPr>
          <w:rFonts w:eastAsia="Times New Roman" w:cs="Arial"/>
          <w:lang w:eastAsia="da-DK"/>
        </w:rPr>
      </w:pPr>
    </w:p>
    <w:p w14:paraId="3E777891" w14:textId="77777777" w:rsidR="00343DB0" w:rsidRPr="00CC2AA0" w:rsidRDefault="00343DB0" w:rsidP="00343DB0">
      <w:pPr>
        <w:pStyle w:val="Overskrift1"/>
        <w:rPr>
          <w:lang w:eastAsia="da-DK"/>
        </w:rPr>
      </w:pPr>
      <w:r w:rsidRPr="00C01197">
        <w:t>AKTINDSIGT</w:t>
      </w:r>
      <w:r w:rsidRPr="00CC2AA0">
        <w:rPr>
          <w:lang w:eastAsia="da-DK"/>
        </w:rPr>
        <w:t xml:space="preserve"> </w:t>
      </w:r>
    </w:p>
    <w:p w14:paraId="08593177" w14:textId="77777777" w:rsidR="00343DB0" w:rsidRPr="00F67670" w:rsidRDefault="00343DB0" w:rsidP="00343DB0">
      <w:pPr>
        <w:rPr>
          <w:lang w:eastAsia="da-DK"/>
        </w:rPr>
      </w:pPr>
      <w:r w:rsidRPr="00F67670">
        <w:rPr>
          <w:lang w:eastAsia="da-DK"/>
        </w:rPr>
        <w:t>Der er mulighed for at se det materiale, der er indgået i sagens behandling. Reglerne for, hvilket materiale kommunen må udlevere, er</w:t>
      </w:r>
      <w:r>
        <w:rPr>
          <w:lang w:eastAsia="da-DK"/>
        </w:rPr>
        <w:t xml:space="preserve"> fastlagt i Forvaltningsloven, O</w:t>
      </w:r>
      <w:r w:rsidRPr="00F67670">
        <w:rPr>
          <w:lang w:eastAsia="da-DK"/>
        </w:rPr>
        <w:t>ffentlighedsloven og lov om aktindsigt i miljøoplysninger.</w:t>
      </w:r>
    </w:p>
    <w:p w14:paraId="60CB4D16" w14:textId="77777777" w:rsidR="00343DB0" w:rsidRDefault="00343DB0" w:rsidP="00343DB0">
      <w:pPr>
        <w:rPr>
          <w:rFonts w:eastAsia="Times New Roman" w:cs="Arial"/>
          <w:lang w:eastAsia="da-DK"/>
        </w:rPr>
      </w:pPr>
    </w:p>
    <w:p w14:paraId="7259414C" w14:textId="77777777" w:rsidR="00343DB0" w:rsidRPr="00F67670" w:rsidRDefault="00343DB0" w:rsidP="00343DB0">
      <w:pPr>
        <w:rPr>
          <w:rFonts w:eastAsia="Times New Roman" w:cs="Arial"/>
          <w:lang w:eastAsia="da-DK"/>
        </w:rPr>
      </w:pPr>
    </w:p>
    <w:p w14:paraId="652AE78F" w14:textId="21CF6BF3" w:rsidR="00343DB0" w:rsidRDefault="00343DB0" w:rsidP="00343DB0">
      <w:pPr>
        <w:rPr>
          <w:rFonts w:cs="Arial"/>
          <w:lang w:eastAsia="da-DK"/>
        </w:rPr>
      </w:pPr>
      <w:r w:rsidRPr="00F67670">
        <w:rPr>
          <w:rFonts w:cs="Arial"/>
          <w:b/>
          <w:lang w:eastAsia="da-DK"/>
        </w:rPr>
        <w:t xml:space="preserve">Denne tilladelse er meddelt af Aabenraa Kommune den </w:t>
      </w:r>
      <w:r w:rsidR="00CA3F32">
        <w:rPr>
          <w:rFonts w:cs="Arial"/>
          <w:b/>
          <w:lang w:eastAsia="da-DK"/>
        </w:rPr>
        <w:t>19. februar 2026</w:t>
      </w:r>
      <w:r>
        <w:rPr>
          <w:rFonts w:cs="Arial"/>
          <w:lang w:eastAsia="da-DK"/>
        </w:rPr>
        <w:t>.</w:t>
      </w:r>
    </w:p>
    <w:p w14:paraId="3A0248F8" w14:textId="77777777" w:rsidR="00343DB0" w:rsidRDefault="00343DB0" w:rsidP="00343DB0">
      <w:pPr>
        <w:rPr>
          <w:rFonts w:cs="Arial"/>
          <w:lang w:eastAsia="da-DK"/>
        </w:rPr>
      </w:pPr>
    </w:p>
    <w:p w14:paraId="04B61AC7" w14:textId="77777777" w:rsidR="00343DB0" w:rsidRDefault="00343DB0" w:rsidP="00343DB0">
      <w:pPr>
        <w:spacing w:line="240" w:lineRule="auto"/>
        <w:contextualSpacing/>
        <w:rPr>
          <w:rFonts w:ascii="Arial" w:eastAsia="Times New Roman" w:hAnsi="Arial" w:cs="Arial"/>
          <w:lang w:eastAsia="da-DK"/>
        </w:rPr>
      </w:pPr>
    </w:p>
    <w:p w14:paraId="592DFF1C" w14:textId="77777777" w:rsidR="00343DB0" w:rsidRDefault="00343DB0" w:rsidP="00343DB0">
      <w:pPr>
        <w:spacing w:line="240" w:lineRule="auto"/>
        <w:contextualSpacing/>
        <w:rPr>
          <w:rFonts w:ascii="Arial" w:eastAsia="Times New Roman" w:hAnsi="Arial" w:cs="Arial"/>
          <w:lang w:eastAsia="da-DK"/>
        </w:rPr>
      </w:pPr>
    </w:p>
    <w:p w14:paraId="54A0C590" w14:textId="77777777" w:rsidR="00343DB0" w:rsidRDefault="00343DB0" w:rsidP="00343DB0">
      <w:pPr>
        <w:spacing w:line="240" w:lineRule="auto"/>
        <w:contextualSpacing/>
        <w:rPr>
          <w:rFonts w:ascii="Arial" w:eastAsia="Times New Roman" w:hAnsi="Arial" w:cs="Arial"/>
          <w:lang w:eastAsia="da-DK"/>
        </w:rPr>
      </w:pPr>
    </w:p>
    <w:p w14:paraId="36C810D6" w14:textId="77777777" w:rsidR="00343DB0" w:rsidRDefault="00343DB0" w:rsidP="00343DB0">
      <w:pPr>
        <w:spacing w:line="240" w:lineRule="auto"/>
        <w:contextualSpacing/>
        <w:rPr>
          <w:rFonts w:ascii="Arial" w:eastAsia="Times New Roman" w:hAnsi="Arial" w:cs="Arial"/>
          <w:lang w:eastAsia="da-DK"/>
        </w:rPr>
      </w:pPr>
    </w:p>
    <w:p w14:paraId="343AAE52" w14:textId="77777777" w:rsidR="00343DB0" w:rsidRPr="000E28C8" w:rsidRDefault="00343DB0" w:rsidP="00343DB0">
      <w:pPr>
        <w:spacing w:line="240" w:lineRule="auto"/>
        <w:contextualSpacing/>
        <w:rPr>
          <w:rFonts w:eastAsia="Times New Roman" w:cs="Arial"/>
          <w:lang w:eastAsia="da-DK"/>
        </w:rPr>
      </w:pPr>
    </w:p>
    <w:p w14:paraId="4A3E4BB1" w14:textId="77777777" w:rsidR="00343DB0" w:rsidRPr="000E28C8" w:rsidRDefault="00343DB0" w:rsidP="00343DB0">
      <w:pPr>
        <w:spacing w:line="240" w:lineRule="auto"/>
        <w:contextualSpacing/>
        <w:rPr>
          <w:rFonts w:eastAsia="Times New Roman" w:cs="Arial"/>
          <w:lang w:eastAsia="da-DK"/>
        </w:rPr>
      </w:pPr>
      <w:r w:rsidRPr="000E28C8">
        <w:rPr>
          <w:rFonts w:eastAsia="Times New Roman" w:cs="Arial"/>
          <w:lang w:eastAsia="da-DK"/>
        </w:rPr>
        <w:t>Orientering sendt til:</w:t>
      </w:r>
    </w:p>
    <w:p w14:paraId="52EA9F37" w14:textId="77777777" w:rsidR="00343DB0" w:rsidRPr="00F67670" w:rsidRDefault="00343DB0" w:rsidP="00343DB0">
      <w:pPr>
        <w:numPr>
          <w:ilvl w:val="0"/>
          <w:numId w:val="13"/>
        </w:numPr>
        <w:spacing w:line="240" w:lineRule="auto"/>
        <w:contextualSpacing/>
        <w:jc w:val="both"/>
        <w:rPr>
          <w:rFonts w:eastAsia="Times New Roman" w:cs="Arial"/>
          <w:lang w:eastAsia="da-DK"/>
        </w:rPr>
      </w:pPr>
      <w:r w:rsidRPr="00F67670">
        <w:rPr>
          <w:rFonts w:eastAsia="Times New Roman" w:cs="Arial"/>
          <w:lang w:eastAsia="da-DK"/>
        </w:rPr>
        <w:t xml:space="preserve">Forbrugerrådet, </w:t>
      </w:r>
      <w:hyperlink r:id="rId10" w:history="1">
        <w:r>
          <w:rPr>
            <w:rStyle w:val="Hyperlink"/>
          </w:rPr>
          <w:t>fbr@fbr.dk</w:t>
        </w:r>
      </w:hyperlink>
    </w:p>
    <w:p w14:paraId="0DEAD9A0" w14:textId="77777777" w:rsidR="00343DB0" w:rsidRDefault="00343DB0" w:rsidP="00343DB0">
      <w:pPr>
        <w:numPr>
          <w:ilvl w:val="0"/>
          <w:numId w:val="13"/>
        </w:numPr>
        <w:spacing w:line="240" w:lineRule="auto"/>
        <w:contextualSpacing/>
        <w:jc w:val="both"/>
        <w:rPr>
          <w:rFonts w:eastAsia="Times New Roman" w:cs="Arial"/>
          <w:lang w:eastAsia="da-DK"/>
        </w:rPr>
      </w:pPr>
      <w:r w:rsidRPr="00F67670">
        <w:rPr>
          <w:rFonts w:eastAsia="Times New Roman" w:cs="Arial"/>
          <w:lang w:eastAsia="da-DK"/>
        </w:rPr>
        <w:t>Danmarks Naturfredningsforening</w:t>
      </w:r>
      <w:r>
        <w:rPr>
          <w:rFonts w:eastAsia="Times New Roman" w:cs="Arial"/>
          <w:lang w:eastAsia="da-DK"/>
        </w:rPr>
        <w:t xml:space="preserve">, </w:t>
      </w:r>
      <w:hyperlink r:id="rId11" w:history="1">
        <w:r>
          <w:rPr>
            <w:rStyle w:val="Hyperlink"/>
          </w:rPr>
          <w:t>dnaabenraa-sager@dn.dk</w:t>
        </w:r>
      </w:hyperlink>
    </w:p>
    <w:p w14:paraId="05AB7E09" w14:textId="77777777" w:rsidR="00343DB0" w:rsidRPr="00554668" w:rsidRDefault="00343DB0" w:rsidP="00343DB0">
      <w:pPr>
        <w:numPr>
          <w:ilvl w:val="0"/>
          <w:numId w:val="13"/>
        </w:numPr>
        <w:spacing w:line="240" w:lineRule="auto"/>
        <w:contextualSpacing/>
        <w:jc w:val="both"/>
      </w:pPr>
      <w:r w:rsidRPr="00554668">
        <w:rPr>
          <w:rFonts w:eastAsia="Times New Roman" w:cs="Arial"/>
          <w:lang w:eastAsia="da-DK"/>
        </w:rPr>
        <w:t xml:space="preserve">Danmarks Sportsfiskerforbund, </w:t>
      </w:r>
      <w:hyperlink r:id="rId12" w:history="1">
        <w:r w:rsidRPr="007F625C">
          <w:rPr>
            <w:rStyle w:val="Hyperlink"/>
            <w:rFonts w:eastAsia="Times New Roman" w:cs="Arial"/>
            <w:lang w:eastAsia="da-DK"/>
          </w:rPr>
          <w:t>sydoestjylland@sportsfiskerforbundet.dk</w:t>
        </w:r>
      </w:hyperlink>
    </w:p>
    <w:p w14:paraId="1F0EC782" w14:textId="77777777" w:rsidR="00343DB0" w:rsidRPr="00554668" w:rsidRDefault="00343DB0" w:rsidP="00343DB0">
      <w:pPr>
        <w:spacing w:line="240" w:lineRule="auto"/>
        <w:contextualSpacing/>
        <w:rPr>
          <w:rFonts w:ascii="Arial" w:eastAsia="Times New Roman" w:hAnsi="Arial" w:cs="Arial"/>
          <w:lang w:eastAsia="da-DK"/>
        </w:rPr>
      </w:pPr>
      <w:r w:rsidRPr="00554668">
        <w:rPr>
          <w:rFonts w:ascii="Arial" w:eastAsia="Times New Roman" w:hAnsi="Arial" w:cs="Arial"/>
          <w:lang w:eastAsia="da-DK"/>
        </w:rPr>
        <w:br w:type="page"/>
      </w:r>
    </w:p>
    <w:p w14:paraId="15088E76" w14:textId="77777777" w:rsidR="00343DB0" w:rsidRPr="0003573C" w:rsidRDefault="00343DB0" w:rsidP="00343DB0">
      <w:pPr>
        <w:rPr>
          <w:rFonts w:ascii="Arial" w:eastAsia="Times New Roman" w:hAnsi="Arial" w:cs="Arial"/>
          <w:b/>
          <w:sz w:val="32"/>
          <w:lang w:eastAsia="da-DK"/>
        </w:rPr>
      </w:pPr>
      <w:r w:rsidRPr="0003573C">
        <w:rPr>
          <w:rFonts w:ascii="Arial" w:eastAsia="Times New Roman" w:hAnsi="Arial" w:cs="Arial"/>
          <w:b/>
          <w:sz w:val="32"/>
          <w:lang w:eastAsia="da-DK"/>
        </w:rPr>
        <w:lastRenderedPageBreak/>
        <w:t>Bilag 1 – Oversigtskort</w:t>
      </w:r>
    </w:p>
    <w:p w14:paraId="044DFC3E" w14:textId="5605116F" w:rsidR="00343DB0" w:rsidRDefault="00343DB0" w:rsidP="00343DB0">
      <w:pPr>
        <w:rPr>
          <w:rFonts w:ascii="Arial" w:eastAsia="Times New Roman" w:hAnsi="Arial" w:cs="Arial"/>
          <w:lang w:eastAsia="da-DK"/>
        </w:rPr>
      </w:pPr>
      <w:r w:rsidRPr="0003573C">
        <w:rPr>
          <w:rFonts w:ascii="Arial" w:eastAsia="Times New Roman" w:hAnsi="Arial" w:cs="Arial"/>
          <w:lang w:eastAsia="da-DK"/>
        </w:rPr>
        <w:t>Placering af boringen (</w:t>
      </w:r>
      <w:r w:rsidR="005435D5">
        <w:rPr>
          <w:rFonts w:ascii="Arial" w:eastAsia="Times New Roman" w:hAnsi="Arial" w:cs="Arial"/>
          <w:lang w:eastAsia="da-DK"/>
        </w:rPr>
        <w:t>rød</w:t>
      </w:r>
      <w:r w:rsidR="005435D5" w:rsidRPr="0003573C">
        <w:rPr>
          <w:rFonts w:ascii="Arial" w:eastAsia="Times New Roman" w:hAnsi="Arial" w:cs="Arial"/>
          <w:lang w:eastAsia="da-DK"/>
        </w:rPr>
        <w:t xml:space="preserve"> </w:t>
      </w:r>
      <w:r w:rsidRPr="0003573C">
        <w:rPr>
          <w:rFonts w:ascii="Arial" w:eastAsia="Times New Roman" w:hAnsi="Arial" w:cs="Arial"/>
          <w:lang w:eastAsia="da-DK"/>
        </w:rPr>
        <w:t>prik)</w:t>
      </w:r>
    </w:p>
    <w:p w14:paraId="3ED292EB" w14:textId="77777777" w:rsidR="00343DB0" w:rsidRDefault="00343DB0" w:rsidP="00343DB0">
      <w:pPr>
        <w:rPr>
          <w:rFonts w:ascii="Arial" w:eastAsia="Times New Roman" w:hAnsi="Arial" w:cs="Arial"/>
          <w:lang w:eastAsia="da-DK"/>
        </w:rPr>
      </w:pPr>
    </w:p>
    <w:p w14:paraId="2F5B0449" w14:textId="1AE6E836" w:rsidR="00343DB0" w:rsidRDefault="005435D5" w:rsidP="00343DB0">
      <w:pPr>
        <w:rPr>
          <w:rFonts w:ascii="Arial" w:eastAsia="Times New Roman" w:hAnsi="Arial" w:cs="Arial"/>
          <w:b/>
          <w:sz w:val="32"/>
          <w:lang w:eastAsia="da-DK"/>
        </w:rPr>
      </w:pPr>
      <w:r>
        <w:rPr>
          <w:rFonts w:ascii="Arial" w:eastAsia="Times New Roman" w:hAnsi="Arial" w:cs="Arial"/>
          <w:b/>
          <w:noProof/>
          <w:sz w:val="32"/>
          <w:lang w:eastAsia="da-DK"/>
        </w:rPr>
        <w:drawing>
          <wp:inline distT="0" distB="0" distL="0" distR="0" wp14:anchorId="27671DCF" wp14:editId="4EABA6A1">
            <wp:extent cx="5580380" cy="3946525"/>
            <wp:effectExtent l="0" t="0" r="1270" b="0"/>
            <wp:docPr id="977962360" name="Billede 1" descr="Et billede, der indeholder kort, tekst, atlas,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62360" name="Billede 1" descr="Et billede, der indeholder kort, tekst, atlas, skærmbillede&#10;&#10;AI-genereret indhold kan være ukorrek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80380" cy="3946525"/>
                    </a:xfrm>
                    <a:prstGeom prst="rect">
                      <a:avLst/>
                    </a:prstGeom>
                  </pic:spPr>
                </pic:pic>
              </a:graphicData>
            </a:graphic>
          </wp:inline>
        </w:drawing>
      </w:r>
      <w:r w:rsidR="00343DB0">
        <w:rPr>
          <w:rFonts w:ascii="Arial" w:eastAsia="Times New Roman" w:hAnsi="Arial" w:cs="Arial"/>
          <w:b/>
          <w:sz w:val="32"/>
          <w:lang w:eastAsia="da-DK"/>
        </w:rPr>
        <w:br w:type="page"/>
      </w:r>
    </w:p>
    <w:p w14:paraId="51C01FDD" w14:textId="77777777" w:rsidR="00343DB0" w:rsidRDefault="00343DB0" w:rsidP="00343DB0">
      <w:r w:rsidRPr="0003573C">
        <w:rPr>
          <w:rFonts w:ascii="Arial" w:eastAsia="Times New Roman" w:hAnsi="Arial" w:cs="Arial"/>
          <w:b/>
          <w:sz w:val="32"/>
          <w:lang w:eastAsia="da-DK"/>
        </w:rPr>
        <w:lastRenderedPageBreak/>
        <w:t xml:space="preserve">Bilag </w:t>
      </w:r>
      <w:r>
        <w:rPr>
          <w:rFonts w:ascii="Arial" w:eastAsia="Times New Roman" w:hAnsi="Arial" w:cs="Arial"/>
          <w:b/>
          <w:sz w:val="32"/>
          <w:lang w:eastAsia="da-DK"/>
        </w:rPr>
        <w:t>2</w:t>
      </w:r>
      <w:r w:rsidRPr="0003573C">
        <w:rPr>
          <w:rFonts w:ascii="Arial" w:eastAsia="Times New Roman" w:hAnsi="Arial" w:cs="Arial"/>
          <w:b/>
          <w:sz w:val="32"/>
          <w:lang w:eastAsia="da-DK"/>
        </w:rPr>
        <w:t xml:space="preserve"> – Eksemp</w:t>
      </w:r>
      <w:r>
        <w:rPr>
          <w:rFonts w:ascii="Arial" w:eastAsia="Times New Roman" w:hAnsi="Arial" w:cs="Arial"/>
          <w:b/>
          <w:sz w:val="32"/>
          <w:lang w:eastAsia="da-DK"/>
        </w:rPr>
        <w:t>ler</w:t>
      </w:r>
      <w:r w:rsidRPr="0003573C">
        <w:rPr>
          <w:rFonts w:ascii="Arial" w:eastAsia="Times New Roman" w:hAnsi="Arial" w:cs="Arial"/>
          <w:b/>
          <w:sz w:val="32"/>
          <w:lang w:eastAsia="da-DK"/>
        </w:rPr>
        <w:t xml:space="preserve"> på </w:t>
      </w:r>
      <w:r>
        <w:rPr>
          <w:rFonts w:ascii="Arial" w:eastAsia="Times New Roman" w:hAnsi="Arial" w:cs="Arial"/>
          <w:b/>
          <w:sz w:val="32"/>
          <w:lang w:eastAsia="da-DK"/>
        </w:rPr>
        <w:t xml:space="preserve">opfyldelse af </w:t>
      </w:r>
      <w:r w:rsidRPr="0003573C">
        <w:rPr>
          <w:rFonts w:ascii="Arial" w:eastAsia="Times New Roman" w:hAnsi="Arial" w:cs="Arial"/>
          <w:b/>
          <w:sz w:val="32"/>
          <w:lang w:eastAsia="da-DK"/>
        </w:rPr>
        <w:t xml:space="preserve">mindstekrav til </w:t>
      </w:r>
      <w:r>
        <w:rPr>
          <w:rFonts w:ascii="Arial" w:eastAsia="Times New Roman" w:hAnsi="Arial" w:cs="Arial"/>
          <w:b/>
          <w:sz w:val="32"/>
          <w:lang w:eastAsia="da-DK"/>
        </w:rPr>
        <w:t xml:space="preserve">indretning </w:t>
      </w:r>
      <w:r w:rsidRPr="0003573C">
        <w:rPr>
          <w:rFonts w:ascii="Arial" w:eastAsia="Times New Roman" w:hAnsi="Arial" w:cs="Arial"/>
          <w:b/>
          <w:sz w:val="32"/>
          <w:lang w:eastAsia="da-DK"/>
        </w:rPr>
        <w:t>af boringer</w:t>
      </w:r>
    </w:p>
    <w:p w14:paraId="3706F85E" w14:textId="77777777" w:rsidR="005435D5" w:rsidRPr="0014203F" w:rsidRDefault="005435D5" w:rsidP="005435D5">
      <w:pPr>
        <w:rPr>
          <w:b/>
          <w:bCs/>
          <w:lang w:eastAsia="da-DK"/>
        </w:rPr>
      </w:pPr>
      <w:r w:rsidRPr="0014203F">
        <w:rPr>
          <w:b/>
          <w:bCs/>
          <w:lang w:eastAsia="da-DK"/>
        </w:rPr>
        <w:t xml:space="preserve">Eksempler på en boringsindretning: </w:t>
      </w:r>
    </w:p>
    <w:p w14:paraId="21730B36" w14:textId="77777777" w:rsidR="005435D5" w:rsidRPr="0014203F" w:rsidRDefault="005435D5" w:rsidP="005435D5">
      <w:pPr>
        <w:rPr>
          <w:lang w:eastAsia="da-DK"/>
        </w:rPr>
      </w:pPr>
      <w:r w:rsidRPr="0014203F">
        <w:rPr>
          <w:lang w:eastAsia="da-DK"/>
        </w:rPr>
        <w:t xml:space="preserve">Boringer til indvinding af grundvand skal altid være indrettet efter gældende regler, jf. boringsbekendtgørelsen. Boringer skal altid sløjfes af en brøndborer med A-bevis. </w:t>
      </w:r>
    </w:p>
    <w:p w14:paraId="5581E105" w14:textId="77777777" w:rsidR="005435D5" w:rsidRPr="0014203F" w:rsidRDefault="005435D5" w:rsidP="005435D5">
      <w:pPr>
        <w:rPr>
          <w:lang w:eastAsia="da-DK"/>
        </w:rPr>
      </w:pPr>
    </w:p>
    <w:p w14:paraId="72A264D0" w14:textId="77777777" w:rsidR="005435D5" w:rsidRPr="0014203F" w:rsidRDefault="005435D5" w:rsidP="005435D5">
      <w:pPr>
        <w:rPr>
          <w:b/>
          <w:bCs/>
          <w:lang w:eastAsia="da-DK"/>
        </w:rPr>
      </w:pPr>
      <w:r w:rsidRPr="0014203F">
        <w:rPr>
          <w:b/>
          <w:bCs/>
          <w:lang w:eastAsia="da-DK"/>
        </w:rPr>
        <w:t>Råvandsstationen udført som installationsbrønd/tørbrønd:</w:t>
      </w:r>
    </w:p>
    <w:p w14:paraId="5B028442" w14:textId="77777777" w:rsidR="005435D5" w:rsidRPr="0014203F" w:rsidRDefault="005435D5" w:rsidP="005435D5">
      <w:pPr>
        <w:rPr>
          <w:lang w:eastAsia="da-DK"/>
        </w:rPr>
      </w:pPr>
      <w:r w:rsidRPr="0014203F">
        <w:rPr>
          <w:lang w:eastAsia="da-DK"/>
        </w:rPr>
        <w:t xml:space="preserve">Etableres råvandsstationen som en installationsbrønd af beton, skal denne være vandtætte. Låget skal være aflåseligt. </w:t>
      </w:r>
    </w:p>
    <w:p w14:paraId="0A98CC32" w14:textId="77777777" w:rsidR="005435D5" w:rsidRPr="0014203F" w:rsidRDefault="005435D5" w:rsidP="005435D5">
      <w:pPr>
        <w:rPr>
          <w:lang w:eastAsia="da-DK"/>
        </w:rPr>
      </w:pPr>
      <w:r w:rsidRPr="0014203F">
        <w:rPr>
          <w:lang w:eastAsia="da-DK"/>
        </w:rPr>
        <w:t xml:space="preserve">Etableres råvandsstationen som glasfiberinstallationsbrønd eller af lignende tætte materialer, skal den være udført med tætsluttende og aflåselige </w:t>
      </w:r>
      <w:proofErr w:type="spellStart"/>
      <w:r w:rsidRPr="0014203F">
        <w:rPr>
          <w:lang w:eastAsia="da-DK"/>
        </w:rPr>
        <w:t>nedgangslegm</w:t>
      </w:r>
      <w:proofErr w:type="spellEnd"/>
      <w:r w:rsidRPr="0014203F">
        <w:rPr>
          <w:lang w:eastAsia="da-DK"/>
        </w:rPr>
        <w:t xml:space="preserve"> og være vandtæt. </w:t>
      </w:r>
    </w:p>
    <w:p w14:paraId="22DE4314" w14:textId="77777777" w:rsidR="005435D5" w:rsidRPr="0014203F" w:rsidRDefault="005435D5" w:rsidP="005435D5">
      <w:pPr>
        <w:rPr>
          <w:lang w:eastAsia="da-DK"/>
        </w:rPr>
      </w:pPr>
      <w:r w:rsidRPr="0014203F">
        <w:rPr>
          <w:lang w:eastAsia="da-DK"/>
        </w:rPr>
        <w:t xml:space="preserve">Gennemføringer før rør og kabler skal være vandtætte. </w:t>
      </w:r>
    </w:p>
    <w:p w14:paraId="43C0107C" w14:textId="77777777" w:rsidR="005435D5" w:rsidRPr="0014203F" w:rsidRDefault="005435D5" w:rsidP="005435D5">
      <w:pPr>
        <w:rPr>
          <w:lang w:eastAsia="da-DK"/>
        </w:rPr>
      </w:pPr>
      <w:r w:rsidRPr="00B80312">
        <w:rPr>
          <w:noProof/>
          <w:lang w:eastAsia="da-DK"/>
        </w:rPr>
        <w:drawing>
          <wp:inline distT="0" distB="0" distL="0" distR="0" wp14:anchorId="55D03E85" wp14:editId="30FB63BC">
            <wp:extent cx="5579745" cy="3763645"/>
            <wp:effectExtent l="0" t="0" r="1905" b="8255"/>
            <wp:docPr id="1704573468" name="Billede 1" descr="Et billede, der indeholder diagram, tekst, Teknisk tegning, Pla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73468" name="Billede 1" descr="Et billede, der indeholder diagram, tekst, Teknisk tegning, Plan&#10;&#10;AI-genereret indhold kan være ukorrekt."/>
                    <pic:cNvPicPr/>
                  </pic:nvPicPr>
                  <pic:blipFill>
                    <a:blip r:embed="rId14"/>
                    <a:stretch>
                      <a:fillRect/>
                    </a:stretch>
                  </pic:blipFill>
                  <pic:spPr>
                    <a:xfrm>
                      <a:off x="0" y="0"/>
                      <a:ext cx="5579745" cy="3763645"/>
                    </a:xfrm>
                    <a:prstGeom prst="rect">
                      <a:avLst/>
                    </a:prstGeom>
                  </pic:spPr>
                </pic:pic>
              </a:graphicData>
            </a:graphic>
          </wp:inline>
        </w:drawing>
      </w:r>
    </w:p>
    <w:p w14:paraId="3A45440E" w14:textId="77777777" w:rsidR="005435D5" w:rsidRPr="0014203F" w:rsidRDefault="005435D5" w:rsidP="005435D5">
      <w:pPr>
        <w:rPr>
          <w:lang w:eastAsia="da-DK"/>
        </w:rPr>
      </w:pPr>
    </w:p>
    <w:p w14:paraId="0E50B337" w14:textId="77777777" w:rsidR="005435D5" w:rsidRDefault="005435D5" w:rsidP="005435D5">
      <w:pPr>
        <w:spacing w:line="240" w:lineRule="auto"/>
        <w:rPr>
          <w:b/>
          <w:bCs/>
          <w:lang w:eastAsia="da-DK"/>
        </w:rPr>
      </w:pPr>
      <w:r>
        <w:rPr>
          <w:b/>
          <w:bCs/>
          <w:lang w:eastAsia="da-DK"/>
        </w:rPr>
        <w:br w:type="page"/>
      </w:r>
    </w:p>
    <w:p w14:paraId="48F80E8F" w14:textId="77777777" w:rsidR="005435D5" w:rsidRPr="0014203F" w:rsidRDefault="005435D5" w:rsidP="005435D5">
      <w:pPr>
        <w:rPr>
          <w:lang w:eastAsia="da-DK"/>
        </w:rPr>
      </w:pPr>
      <w:r w:rsidRPr="0014203F">
        <w:rPr>
          <w:b/>
          <w:bCs/>
          <w:lang w:eastAsia="da-DK"/>
        </w:rPr>
        <w:lastRenderedPageBreak/>
        <w:t>Råvandsstation udført på terræn:</w:t>
      </w:r>
      <w:r w:rsidRPr="0014203F">
        <w:rPr>
          <w:lang w:eastAsia="da-DK"/>
        </w:rPr>
        <w:t xml:space="preserve"> </w:t>
      </w:r>
      <w:r w:rsidRPr="0014203F">
        <w:rPr>
          <w:lang w:eastAsia="da-DK"/>
        </w:rPr>
        <w:br/>
        <w:t xml:space="preserve">Etableres råvandsstationen på terræn, skal den være udført således, at vandindtrængning ikke kan finde sted. Gennemføringer for rør og kabler skal være vandtætte. Låget skal være aflåseligt. </w:t>
      </w:r>
    </w:p>
    <w:p w14:paraId="6F536C06" w14:textId="77777777" w:rsidR="005435D5" w:rsidRPr="0014203F" w:rsidRDefault="005435D5" w:rsidP="005435D5">
      <w:pPr>
        <w:rPr>
          <w:lang w:eastAsia="da-DK"/>
        </w:rPr>
      </w:pPr>
      <w:r w:rsidRPr="0014203F">
        <w:rPr>
          <w:noProof/>
          <w:lang w:eastAsia="da-DK"/>
        </w:rPr>
        <w:drawing>
          <wp:anchor distT="0" distB="0" distL="114300" distR="114300" simplePos="0" relativeHeight="251659264" behindDoc="1" locked="0" layoutInCell="1" allowOverlap="1" wp14:anchorId="372E00F5" wp14:editId="7AE792CA">
            <wp:simplePos x="0" y="0"/>
            <wp:positionH relativeFrom="page">
              <wp:posOffset>1492441</wp:posOffset>
            </wp:positionH>
            <wp:positionV relativeFrom="paragraph">
              <wp:posOffset>216703</wp:posOffset>
            </wp:positionV>
            <wp:extent cx="4457700" cy="2303145"/>
            <wp:effectExtent l="0" t="0" r="0" b="1905"/>
            <wp:wrapTopAndBottom/>
            <wp:docPr id="2144427249" name="Billede 1" descr="Et billede, der indeholder diagram, tekst, skitse, Rektang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27249" name="Billede 1" descr="Et billede, der indeholder diagram, tekst, skitse, Rektangel&#10;&#10;Automatisk genereret beskrivelse"/>
                    <pic:cNvPicPr/>
                  </pic:nvPicPr>
                  <pic:blipFill rotWithShape="1">
                    <a:blip r:embed="rId15">
                      <a:extLst>
                        <a:ext uri="{28A0092B-C50C-407E-A947-70E740481C1C}">
                          <a14:useLocalDpi xmlns:a14="http://schemas.microsoft.com/office/drawing/2010/main" val="0"/>
                        </a:ext>
                      </a:extLst>
                    </a:blip>
                    <a:srcRect t="18636"/>
                    <a:stretch/>
                  </pic:blipFill>
                  <pic:spPr bwMode="auto">
                    <a:xfrm>
                      <a:off x="0" y="0"/>
                      <a:ext cx="4457700" cy="23031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E64077B" w14:textId="77777777" w:rsidR="005435D5" w:rsidRDefault="005435D5" w:rsidP="005435D5">
      <w:pPr>
        <w:rPr>
          <w:b/>
          <w:bCs/>
          <w:lang w:eastAsia="da-DK"/>
        </w:rPr>
      </w:pPr>
    </w:p>
    <w:p w14:paraId="0E7FE9B4" w14:textId="77777777" w:rsidR="005435D5" w:rsidRDefault="005435D5" w:rsidP="005435D5">
      <w:pPr>
        <w:rPr>
          <w:b/>
          <w:bCs/>
          <w:lang w:eastAsia="da-DK"/>
        </w:rPr>
      </w:pPr>
    </w:p>
    <w:p w14:paraId="5C356725" w14:textId="77777777" w:rsidR="005435D5" w:rsidRPr="0014203F" w:rsidRDefault="005435D5" w:rsidP="005435D5">
      <w:pPr>
        <w:rPr>
          <w:lang w:eastAsia="da-DK"/>
        </w:rPr>
      </w:pPr>
      <w:r w:rsidRPr="0014203F">
        <w:rPr>
          <w:b/>
          <w:bCs/>
          <w:lang w:eastAsia="da-DK"/>
        </w:rPr>
        <w:t xml:space="preserve">Adapter </w:t>
      </w:r>
    </w:p>
    <w:p w14:paraId="07C2DE98" w14:textId="77777777" w:rsidR="005435D5" w:rsidRDefault="005435D5" w:rsidP="005435D5">
      <w:pPr>
        <w:rPr>
          <w:lang w:eastAsia="da-DK"/>
        </w:rPr>
      </w:pPr>
      <w:r w:rsidRPr="0014203F">
        <w:rPr>
          <w:noProof/>
          <w:lang w:eastAsia="da-DK"/>
        </w:rPr>
        <w:drawing>
          <wp:anchor distT="0" distB="0" distL="114300" distR="114300" simplePos="0" relativeHeight="251660288" behindDoc="0" locked="0" layoutInCell="1" allowOverlap="1" wp14:anchorId="20F73CC8" wp14:editId="47E37FA0">
            <wp:simplePos x="0" y="0"/>
            <wp:positionH relativeFrom="margin">
              <wp:posOffset>950014</wp:posOffset>
            </wp:positionH>
            <wp:positionV relativeFrom="paragraph">
              <wp:posOffset>705516</wp:posOffset>
            </wp:positionV>
            <wp:extent cx="3239773" cy="3426246"/>
            <wp:effectExtent l="0" t="0" r="0" b="3175"/>
            <wp:wrapNone/>
            <wp:docPr id="717784288" name="Billede 1" descr="Et billede, der indeholder tekst, diagram, linje/række, Teknisk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84288" name="Billede 1" descr="Et billede, der indeholder tekst, diagram, linje/række, Teknisk tegning&#10;&#10;Automatisk genereret beskrivelse"/>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239773" cy="3426246"/>
                    </a:xfrm>
                    <a:prstGeom prst="rect">
                      <a:avLst/>
                    </a:prstGeom>
                  </pic:spPr>
                </pic:pic>
              </a:graphicData>
            </a:graphic>
            <wp14:sizeRelH relativeFrom="margin">
              <wp14:pctWidth>0</wp14:pctWidth>
            </wp14:sizeRelH>
            <wp14:sizeRelV relativeFrom="margin">
              <wp14:pctHeight>0</wp14:pctHeight>
            </wp14:sizeRelV>
          </wp:anchor>
        </w:drawing>
      </w:r>
      <w:r w:rsidRPr="0014203F">
        <w:rPr>
          <w:lang w:eastAsia="da-DK"/>
        </w:rPr>
        <w:t xml:space="preserve">Endeligt kan boringen afsluttes med en adapter og en forerørsafslutning. Her kræves det, at forerøret er af stål og er ført mindst 3 m under terræn. </w:t>
      </w:r>
      <w:r w:rsidRPr="0014203F">
        <w:rPr>
          <w:lang w:eastAsia="da-DK"/>
        </w:rPr>
        <w:br/>
        <w:t xml:space="preserve">forerøret afsluttes mindst o,5 m over terræn. Desuden skal forerøret sikres med en ø 60 cm betonring med dæksel for at forhindre beskadigelse af anlægget ved f.eks. påkørsel. </w:t>
      </w:r>
    </w:p>
    <w:p w14:paraId="59E23320" w14:textId="77777777" w:rsidR="005435D5" w:rsidRDefault="005435D5" w:rsidP="005435D5">
      <w:pPr>
        <w:spacing w:line="240" w:lineRule="auto"/>
        <w:rPr>
          <w:lang w:eastAsia="da-DK"/>
        </w:rPr>
      </w:pPr>
    </w:p>
    <w:p w14:paraId="65C1DA07" w14:textId="06A8B83A" w:rsidR="005220EC" w:rsidRPr="00343DB0" w:rsidRDefault="005220EC" w:rsidP="00343DB0"/>
    <w:sectPr w:rsidR="005220EC" w:rsidRPr="00343DB0" w:rsidSect="005220EC">
      <w:headerReference w:type="even" r:id="rId18"/>
      <w:headerReference w:type="default" r:id="rId19"/>
      <w:footerReference w:type="even" r:id="rId20"/>
      <w:footerReference w:type="default" r:id="rId21"/>
      <w:headerReference w:type="first" r:id="rId22"/>
      <w:footerReference w:type="first" r:id="rId23"/>
      <w:pgSz w:w="11907" w:h="16839"/>
      <w:pgMar w:top="1814" w:right="1701" w:bottom="226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076E" w14:textId="77777777" w:rsidR="001A3F02" w:rsidRDefault="001A3F02">
      <w:pPr>
        <w:spacing w:line="240" w:lineRule="auto"/>
      </w:pPr>
      <w:r>
        <w:separator/>
      </w:r>
    </w:p>
  </w:endnote>
  <w:endnote w:type="continuationSeparator" w:id="0">
    <w:p w14:paraId="6C660770" w14:textId="77777777" w:rsidR="001A3F02" w:rsidRDefault="001A3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DF1" w14:textId="77777777" w:rsidR="005E2894" w:rsidRDefault="005E289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etal"/>
      <w:tblDescription w:val="Sidetal"/>
    </w:tblPr>
    <w:tblGrid>
      <w:gridCol w:w="2268"/>
    </w:tblGrid>
    <w:tr w:rsidR="005E5C53" w:rsidRPr="00F758CF" w14:paraId="77F5CB05" w14:textId="77777777" w:rsidTr="00F909DB">
      <w:tc>
        <w:tcPr>
          <w:tcW w:w="2268" w:type="dxa"/>
        </w:tcPr>
        <w:p w14:paraId="3AA21B15" w14:textId="77777777" w:rsidR="001A3F02" w:rsidRPr="00F758CF" w:rsidRDefault="001A3F02" w:rsidP="00F909DB">
          <w:pPr>
            <w:pStyle w:val="Sidefod"/>
            <w:jc w:val="right"/>
          </w:pPr>
          <w:r w:rsidRPr="00F758CF">
            <w:t xml:space="preserve">Side </w:t>
          </w:r>
          <w:r w:rsidRPr="00F758CF">
            <w:fldChar w:fldCharType="begin"/>
          </w:r>
          <w:r w:rsidRPr="00F758CF">
            <w:instrText xml:space="preserve"> PAGE   \* MERGEFORMAT </w:instrText>
          </w:r>
          <w:r w:rsidRPr="00F758CF">
            <w:fldChar w:fldCharType="separate"/>
          </w:r>
          <w:r w:rsidRPr="00F758CF">
            <w:rPr>
              <w:noProof/>
            </w:rPr>
            <w:t>2</w:t>
          </w:r>
          <w:r w:rsidRPr="00F758CF">
            <w:fldChar w:fldCharType="end"/>
          </w:r>
          <w:r w:rsidRPr="00F758CF">
            <w:t xml:space="preserve"> af </w:t>
          </w:r>
          <w:r w:rsidRPr="00F758CF">
            <w:rPr>
              <w:noProof/>
            </w:rPr>
            <w:fldChar w:fldCharType="begin"/>
          </w:r>
          <w:r w:rsidRPr="00F758CF">
            <w:rPr>
              <w:noProof/>
            </w:rPr>
            <w:instrText xml:space="preserve"> NUMPAGES   \* MERGEFORMAT </w:instrText>
          </w:r>
          <w:r w:rsidRPr="00F758CF">
            <w:rPr>
              <w:noProof/>
            </w:rPr>
            <w:fldChar w:fldCharType="separate"/>
          </w:r>
          <w:r w:rsidRPr="00F758CF">
            <w:rPr>
              <w:noProof/>
            </w:rPr>
            <w:t>2</w:t>
          </w:r>
          <w:r w:rsidRPr="00F758CF">
            <w:rPr>
              <w:noProof/>
            </w:rPr>
            <w:fldChar w:fldCharType="end"/>
          </w:r>
        </w:p>
      </w:tc>
    </w:tr>
  </w:tbl>
  <w:p w14:paraId="2B7A6937" w14:textId="77777777" w:rsidR="001A3F02" w:rsidRPr="00F758CF" w:rsidRDefault="001A3F02" w:rsidP="00DF770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7EEC" w14:textId="77777777" w:rsidR="001A3F02" w:rsidRPr="00F758CF" w:rsidRDefault="001A3F02">
    <w:pPr>
      <w:pStyle w:val="Sidefod"/>
    </w:pPr>
    <w:r w:rsidRPr="00F758CF">
      <w:rPr>
        <w:noProof/>
        <w:lang w:eastAsia="da-DK"/>
      </w:rPr>
      <w:drawing>
        <wp:anchor distT="0" distB="0" distL="114300" distR="114300" simplePos="0" relativeHeight="251657216" behindDoc="0" locked="0" layoutInCell="1" allowOverlap="1" wp14:anchorId="3EAE8A09" wp14:editId="48F25C27">
          <wp:simplePos x="0" y="0"/>
          <wp:positionH relativeFrom="page">
            <wp:posOffset>0</wp:posOffset>
          </wp:positionH>
          <wp:positionV relativeFrom="page">
            <wp:posOffset>9253220</wp:posOffset>
          </wp:positionV>
          <wp:extent cx="7686040" cy="957580"/>
          <wp:effectExtent l="19050" t="0" r="0" b="0"/>
          <wp:wrapNone/>
          <wp:docPr id="1" name="Bille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076A" w14:textId="77777777" w:rsidR="001A3F02" w:rsidRDefault="001A3F02">
      <w:pPr>
        <w:spacing w:line="240" w:lineRule="auto"/>
      </w:pPr>
      <w:r>
        <w:separator/>
      </w:r>
    </w:p>
  </w:footnote>
  <w:footnote w:type="continuationSeparator" w:id="0">
    <w:p w14:paraId="6C66076C" w14:textId="77777777" w:rsidR="001A3F02" w:rsidRDefault="001A3F02">
      <w:pPr>
        <w:spacing w:line="240" w:lineRule="auto"/>
      </w:pPr>
      <w:r>
        <w:continuationSeparator/>
      </w:r>
    </w:p>
  </w:footnote>
  <w:footnote w:id="1">
    <w:p w14:paraId="0C678B3F" w14:textId="77777777" w:rsidR="00343DB0" w:rsidRDefault="00343DB0" w:rsidP="00343DB0">
      <w:pPr>
        <w:pStyle w:val="Fodnotetekst"/>
      </w:pPr>
      <w:r>
        <w:rPr>
          <w:rStyle w:val="Fodnotehenvisning"/>
        </w:rPr>
        <w:footnoteRef/>
      </w:r>
      <w:r>
        <w:t xml:space="preserve"> </w:t>
      </w:r>
      <w:r w:rsidRPr="00D63E3D">
        <w:rPr>
          <w:sz w:val="16"/>
          <w:szCs w:val="16"/>
        </w:rPr>
        <w:t>Bekendtgørelse nr. 1260 af 28. oktober 2013 om udførelse og sløjfning af boringer og brønde på land</w:t>
      </w:r>
    </w:p>
  </w:footnote>
  <w:footnote w:id="2">
    <w:p w14:paraId="7B55B92A" w14:textId="77777777" w:rsidR="00343DB0" w:rsidRPr="00D63E3D" w:rsidRDefault="00343DB0" w:rsidP="00343DB0">
      <w:pPr>
        <w:pStyle w:val="Fodnotetekst"/>
        <w:rPr>
          <w:sz w:val="16"/>
          <w:szCs w:val="16"/>
        </w:rPr>
      </w:pPr>
      <w:r w:rsidRPr="00D63E3D">
        <w:rPr>
          <w:rStyle w:val="Fodnotehenvisning"/>
          <w:sz w:val="16"/>
          <w:szCs w:val="16"/>
        </w:rPr>
        <w:footnoteRef/>
      </w:r>
      <w:r w:rsidRPr="00D63E3D">
        <w:rPr>
          <w:sz w:val="16"/>
          <w:szCs w:val="16"/>
        </w:rPr>
        <w:t xml:space="preserve"> De Nationale Geologiske Undersøgelser for Danmark og Grønland</w:t>
      </w:r>
    </w:p>
  </w:footnote>
  <w:footnote w:id="3">
    <w:p w14:paraId="22AD72D3" w14:textId="4E6EDA58" w:rsidR="00343DB0" w:rsidRPr="00DF2E63" w:rsidRDefault="00343DB0" w:rsidP="00343DB0">
      <w:pPr>
        <w:pStyle w:val="Fodnotetekst"/>
        <w:rPr>
          <w:sz w:val="16"/>
          <w:szCs w:val="16"/>
        </w:rPr>
      </w:pPr>
      <w:r w:rsidRPr="00D63E3D">
        <w:rPr>
          <w:rStyle w:val="Fodnotehenvisning"/>
          <w:sz w:val="16"/>
          <w:szCs w:val="16"/>
        </w:rPr>
        <w:footnoteRef/>
      </w:r>
      <w:r w:rsidRPr="00D63E3D">
        <w:rPr>
          <w:sz w:val="16"/>
          <w:szCs w:val="16"/>
        </w:rPr>
        <w:t xml:space="preserve"> Bekendtgørelse nr. </w:t>
      </w:r>
      <w:r w:rsidR="00A54985" w:rsidRPr="00D63E3D">
        <w:rPr>
          <w:sz w:val="16"/>
          <w:szCs w:val="16"/>
        </w:rPr>
        <w:t>1742 af den 22. december 2025</w:t>
      </w:r>
      <w:r w:rsidR="002351E9">
        <w:rPr>
          <w:sz w:val="16"/>
          <w:szCs w:val="16"/>
        </w:rPr>
        <w:t xml:space="preserve"> om miljøbeskyttelse </w:t>
      </w:r>
    </w:p>
  </w:footnote>
  <w:footnote w:id="4">
    <w:p w14:paraId="731AD826" w14:textId="3F68AD74" w:rsidR="00343DB0" w:rsidRPr="00D63E3D" w:rsidRDefault="00343DB0" w:rsidP="00343DB0">
      <w:pPr>
        <w:pStyle w:val="Fodnotetekst"/>
        <w:rPr>
          <w:sz w:val="16"/>
          <w:szCs w:val="16"/>
        </w:rPr>
      </w:pPr>
      <w:r w:rsidRPr="00D63E3D">
        <w:rPr>
          <w:rStyle w:val="Fodnotehenvisning"/>
          <w:sz w:val="16"/>
          <w:szCs w:val="16"/>
        </w:rPr>
        <w:footnoteRef/>
      </w:r>
      <w:r w:rsidRPr="00D63E3D">
        <w:rPr>
          <w:sz w:val="16"/>
          <w:szCs w:val="16"/>
        </w:rPr>
        <w:t xml:space="preserve"> Lovbekendtgørelse nr. 4 om miljøvurdering af 3. januar 2023.</w:t>
      </w:r>
    </w:p>
  </w:footnote>
  <w:footnote w:id="5">
    <w:p w14:paraId="67E31F4A" w14:textId="4DB871B5" w:rsidR="00343DB0" w:rsidRPr="00D63E3D" w:rsidRDefault="00343DB0" w:rsidP="00343DB0">
      <w:pPr>
        <w:pStyle w:val="Fodnotetekst"/>
        <w:rPr>
          <w:sz w:val="16"/>
          <w:szCs w:val="16"/>
        </w:rPr>
      </w:pPr>
      <w:r w:rsidRPr="00D63E3D">
        <w:rPr>
          <w:rStyle w:val="Fodnotehenvisning"/>
          <w:sz w:val="16"/>
          <w:szCs w:val="16"/>
        </w:rPr>
        <w:footnoteRef/>
      </w:r>
      <w:r w:rsidRPr="00D63E3D">
        <w:rPr>
          <w:sz w:val="16"/>
          <w:szCs w:val="16"/>
        </w:rPr>
        <w:t xml:space="preserve"> Bekendtgørelse nr. </w:t>
      </w:r>
      <w:r w:rsidR="002351E9">
        <w:rPr>
          <w:sz w:val="16"/>
          <w:szCs w:val="16"/>
        </w:rPr>
        <w:t>1098</w:t>
      </w:r>
      <w:r w:rsidRPr="00D63E3D">
        <w:rPr>
          <w:sz w:val="16"/>
          <w:szCs w:val="16"/>
        </w:rPr>
        <w:t xml:space="preserve"> om udpegning og administration af internationale naturbeskyttelsesområder samt beskyttelse af visse arter af </w:t>
      </w:r>
      <w:r w:rsidR="002351E9">
        <w:rPr>
          <w:sz w:val="16"/>
          <w:szCs w:val="16"/>
        </w:rPr>
        <w:t>21. august 2023</w:t>
      </w:r>
    </w:p>
  </w:footnote>
  <w:footnote w:id="6">
    <w:p w14:paraId="0F3452E5" w14:textId="77777777" w:rsidR="00343DB0" w:rsidRPr="00D63E3D" w:rsidRDefault="00343DB0" w:rsidP="00343DB0">
      <w:pPr>
        <w:pStyle w:val="Fodnotetekst"/>
        <w:rPr>
          <w:sz w:val="16"/>
          <w:szCs w:val="16"/>
        </w:rPr>
      </w:pPr>
      <w:r w:rsidRPr="00D63E3D">
        <w:rPr>
          <w:rStyle w:val="Fodnotehenvisning"/>
          <w:sz w:val="16"/>
          <w:szCs w:val="16"/>
        </w:rPr>
        <w:footnoteRef/>
      </w:r>
      <w:r w:rsidRPr="00D63E3D">
        <w:rPr>
          <w:sz w:val="16"/>
          <w:szCs w:val="16"/>
        </w:rPr>
        <w:t xml:space="preserve"> Bekendtgørelse nr. 449 om indsatsprogrammer for vandområdedistrikter af 11. april 2019</w:t>
      </w:r>
    </w:p>
  </w:footnote>
  <w:footnote w:id="7">
    <w:p w14:paraId="655CDC14" w14:textId="785A6885" w:rsidR="00343DB0" w:rsidRPr="00B23046" w:rsidRDefault="00343DB0" w:rsidP="00343DB0">
      <w:pPr>
        <w:pStyle w:val="Fodnotetekst"/>
        <w:rPr>
          <w:sz w:val="14"/>
          <w:szCs w:val="14"/>
        </w:rPr>
      </w:pPr>
      <w:r w:rsidRPr="00D63E3D">
        <w:rPr>
          <w:rStyle w:val="Fodnotehenvisning"/>
          <w:sz w:val="16"/>
          <w:szCs w:val="16"/>
        </w:rPr>
        <w:footnoteRef/>
      </w:r>
      <w:r w:rsidRPr="00D63E3D">
        <w:rPr>
          <w:sz w:val="16"/>
          <w:szCs w:val="16"/>
        </w:rPr>
        <w:t xml:space="preserve"> Lovbekendtgørelse nr. 4 om miljøvurdering af 3. januar 2023.</w:t>
      </w:r>
    </w:p>
  </w:footnote>
  <w:footnote w:id="8">
    <w:p w14:paraId="14181A91" w14:textId="221AA742" w:rsidR="00343DB0" w:rsidRPr="00987565" w:rsidRDefault="00343DB0" w:rsidP="00343DB0">
      <w:pPr>
        <w:pStyle w:val="Fodnotetekst"/>
        <w:rPr>
          <w:sz w:val="18"/>
          <w:szCs w:val="18"/>
        </w:rPr>
      </w:pPr>
      <w:r w:rsidRPr="009912C4">
        <w:rPr>
          <w:rStyle w:val="Fodnotehenvisning"/>
          <w:sz w:val="18"/>
          <w:szCs w:val="18"/>
        </w:rPr>
        <w:footnoteRef/>
      </w:r>
      <w:r w:rsidRPr="009912C4">
        <w:rPr>
          <w:sz w:val="18"/>
          <w:szCs w:val="18"/>
        </w:rPr>
        <w:t xml:space="preserve"> </w:t>
      </w:r>
      <w:r w:rsidR="00987565" w:rsidRPr="002351E9">
        <w:rPr>
          <w:sz w:val="16"/>
          <w:szCs w:val="16"/>
        </w:rPr>
        <w:t>Lovbekendtgørelse nr. 927 om naturbeskyttelse af 28. juni 2024</w:t>
      </w:r>
    </w:p>
  </w:footnote>
  <w:footnote w:id="9">
    <w:p w14:paraId="7BBFF13B" w14:textId="62D252EE" w:rsidR="00343DB0" w:rsidRPr="00752091" w:rsidRDefault="00343DB0" w:rsidP="00343DB0">
      <w:pPr>
        <w:pStyle w:val="Fodnotetekst"/>
        <w:rPr>
          <w:sz w:val="14"/>
          <w:szCs w:val="14"/>
        </w:rPr>
      </w:pPr>
    </w:p>
  </w:footnote>
  <w:footnote w:id="10">
    <w:p w14:paraId="0D966C5B" w14:textId="6E87A227" w:rsidR="00343DB0" w:rsidRDefault="00343DB0" w:rsidP="00343DB0">
      <w:pPr>
        <w:pStyle w:val="Fodnotetekst"/>
      </w:pPr>
      <w:r>
        <w:rPr>
          <w:rStyle w:val="Fodnotehenvisning"/>
        </w:rPr>
        <w:footnoteRef/>
      </w:r>
      <w:r>
        <w:t xml:space="preserve"> </w:t>
      </w:r>
      <w:r w:rsidRPr="00B64947">
        <w:t xml:space="preserve">  Lovbekendtgørelse nr. </w:t>
      </w:r>
      <w:r w:rsidR="005467B7">
        <w:t>927</w:t>
      </w:r>
      <w:r w:rsidRPr="00B64947">
        <w:t xml:space="preserve"> om naturbeskyttelse af </w:t>
      </w:r>
      <w:r w:rsidR="005467B7">
        <w:t>28</w:t>
      </w:r>
      <w:r w:rsidRPr="00B64947">
        <w:t xml:space="preserve">. </w:t>
      </w:r>
      <w:r w:rsidR="005467B7">
        <w:t>juni</w:t>
      </w:r>
      <w:r w:rsidRPr="00B64947">
        <w:t xml:space="preserve"> 202</w:t>
      </w:r>
      <w:r w:rsidR="005467B7">
        <w:t>4</w:t>
      </w:r>
      <w:r w:rsidRPr="00B64947">
        <w:t>, § 3.</w:t>
      </w:r>
    </w:p>
  </w:footnote>
  <w:footnote w:id="11">
    <w:p w14:paraId="5EC7A5B7" w14:textId="77777777" w:rsidR="00343DB0" w:rsidRPr="00B64947" w:rsidRDefault="00343DB0" w:rsidP="00343DB0">
      <w:pPr>
        <w:pStyle w:val="Fodnotetekst"/>
        <w:rPr>
          <w:sz w:val="16"/>
          <w:szCs w:val="16"/>
        </w:rPr>
      </w:pPr>
      <w:r w:rsidRPr="00B64947">
        <w:rPr>
          <w:rStyle w:val="Fodnotehenvisning"/>
          <w:sz w:val="16"/>
          <w:szCs w:val="16"/>
        </w:rPr>
        <w:footnoteRef/>
      </w:r>
      <w:r w:rsidRPr="00B64947">
        <w:rPr>
          <w:sz w:val="16"/>
          <w:szCs w:val="16"/>
        </w:rPr>
        <w:t xml:space="preserve"> Bekendtgørelse nr. 2091 om udpegning og administration af internationale naturbeskyttelsesområder samt beskyttelse af visse arter af 12. november 2021 §§ 6 og 7</w:t>
      </w:r>
    </w:p>
  </w:footnote>
  <w:footnote w:id="12">
    <w:p w14:paraId="5F56A373" w14:textId="68085E4A" w:rsidR="00343DB0" w:rsidRDefault="00343DB0" w:rsidP="00343DB0">
      <w:pPr>
        <w:pStyle w:val="Fodnotetekst"/>
      </w:pPr>
      <w:r>
        <w:rPr>
          <w:rStyle w:val="Fodnotehenvisning"/>
        </w:rPr>
        <w:footnoteRef/>
      </w:r>
      <w:r>
        <w:t xml:space="preserve"> </w:t>
      </w:r>
      <w:r w:rsidRPr="00D63E3D">
        <w:rPr>
          <w:sz w:val="16"/>
          <w:szCs w:val="16"/>
        </w:rPr>
        <w:t xml:space="preserve">Lovbekendtgørelse nr. </w:t>
      </w:r>
      <w:r w:rsidR="00D17A81">
        <w:rPr>
          <w:sz w:val="16"/>
          <w:szCs w:val="16"/>
        </w:rPr>
        <w:t>1149</w:t>
      </w:r>
      <w:r w:rsidRPr="00D63E3D">
        <w:rPr>
          <w:sz w:val="16"/>
          <w:szCs w:val="16"/>
        </w:rPr>
        <w:t xml:space="preserve"> af </w:t>
      </w:r>
      <w:r w:rsidR="00D17A81">
        <w:rPr>
          <w:sz w:val="16"/>
          <w:szCs w:val="16"/>
        </w:rPr>
        <w:t>28</w:t>
      </w:r>
      <w:r w:rsidRPr="00D63E3D">
        <w:rPr>
          <w:sz w:val="16"/>
          <w:szCs w:val="16"/>
        </w:rPr>
        <w:t xml:space="preserve">. </w:t>
      </w:r>
      <w:r w:rsidR="00D17A81">
        <w:rPr>
          <w:sz w:val="16"/>
          <w:szCs w:val="16"/>
        </w:rPr>
        <w:t>oktober</w:t>
      </w:r>
      <w:r w:rsidRPr="00D63E3D">
        <w:rPr>
          <w:sz w:val="16"/>
          <w:szCs w:val="16"/>
        </w:rPr>
        <w:t xml:space="preserve"> 2022</w:t>
      </w:r>
      <w:r w:rsidR="00D17A81">
        <w:rPr>
          <w:sz w:val="16"/>
          <w:szCs w:val="16"/>
        </w:rPr>
        <w:t>4</w:t>
      </w:r>
      <w:r w:rsidRPr="00D63E3D">
        <w:rPr>
          <w:sz w:val="16"/>
          <w:szCs w:val="16"/>
        </w:rPr>
        <w:t xml:space="preserve"> om vandforsyning mv, §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99A6" w14:textId="645F129A" w:rsidR="005E2894" w:rsidRDefault="005E289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A7BB" w14:textId="2E598A85" w:rsidR="001A3F02" w:rsidRPr="00F758CF" w:rsidRDefault="001A3F02" w:rsidP="00475D28">
    <w:pPr>
      <w:pStyle w:val="Sidehoved"/>
    </w:pPr>
  </w:p>
  <w:p w14:paraId="7A3D7484" w14:textId="77777777" w:rsidR="001A3F02" w:rsidRPr="00F758CF" w:rsidRDefault="001A3F02" w:rsidP="00475D28">
    <w:pPr>
      <w:pStyle w:val="Sidehoved"/>
    </w:pPr>
  </w:p>
  <w:p w14:paraId="22ABE603" w14:textId="77777777" w:rsidR="001A3F02" w:rsidRPr="00F758CF" w:rsidRDefault="001A3F02" w:rsidP="00475D28">
    <w:pPr>
      <w:pStyle w:val="Sidehoved"/>
    </w:pPr>
  </w:p>
  <w:p w14:paraId="37A3D6E2" w14:textId="77777777" w:rsidR="001A3F02" w:rsidRPr="00F758CF" w:rsidRDefault="001A3F02" w:rsidP="00475D28">
    <w:pPr>
      <w:pStyle w:val="Sidehoved"/>
    </w:pPr>
  </w:p>
  <w:p w14:paraId="2377751E" w14:textId="77777777" w:rsidR="001A3F02" w:rsidRPr="00F758CF" w:rsidRDefault="001A3F02" w:rsidP="00475D28">
    <w:pPr>
      <w:pStyle w:val="Sidehoved"/>
    </w:pPr>
  </w:p>
  <w:p w14:paraId="38D4D1A5" w14:textId="77777777" w:rsidR="001A3F02" w:rsidRPr="00F758CF" w:rsidRDefault="001A3F02" w:rsidP="00475D28">
    <w:pPr>
      <w:pStyle w:val="Sidehoved"/>
    </w:pPr>
  </w:p>
  <w:p w14:paraId="577B874C" w14:textId="77777777" w:rsidR="001A3F02" w:rsidRPr="00F758CF" w:rsidRDefault="001A3F02" w:rsidP="00475D28">
    <w:pPr>
      <w:pStyle w:val="Sidehoved"/>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9A9D" w14:textId="6FBA97D1" w:rsidR="001A3F02" w:rsidRPr="00F758CF" w:rsidRDefault="001A3F02">
    <w:pPr>
      <w:pStyle w:val="Sidehoved"/>
    </w:pPr>
    <w:r>
      <w:rPr>
        <w:noProof/>
      </w:rPr>
      <w:drawing>
        <wp:anchor distT="0" distB="0" distL="114300" distR="114300" simplePos="0" relativeHeight="251658240" behindDoc="1" locked="0" layoutInCell="1" allowOverlap="1" wp14:anchorId="71467CAD" wp14:editId="3829E366">
          <wp:simplePos x="0" y="0"/>
          <wp:positionH relativeFrom="page">
            <wp:posOffset>5039995</wp:posOffset>
          </wp:positionH>
          <wp:positionV relativeFrom="page">
            <wp:posOffset>313055</wp:posOffset>
          </wp:positionV>
          <wp:extent cx="1722120" cy="569595"/>
          <wp:effectExtent l="0" t="0" r="0" b="1905"/>
          <wp:wrapNone/>
          <wp:docPr id="806465386" name="Billede 1" descr="Logo" title="Logo"/>
          <wp:cNvGraphicFramePr/>
          <a:graphic xmlns:a="http://schemas.openxmlformats.org/drawingml/2006/main">
            <a:graphicData uri="http://schemas.openxmlformats.org/drawingml/2006/picture">
              <pic:pic xmlns:pic="http://schemas.openxmlformats.org/drawingml/2006/picture">
                <pic:nvPicPr>
                  <pic:cNvPr id="806465386"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722120" cy="569595"/>
                  </a:xfrm>
                  <a:prstGeom prst="rect">
                    <a:avLst/>
                  </a:prstGeom>
                </pic:spPr>
              </pic:pic>
            </a:graphicData>
          </a:graphic>
        </wp:anchor>
      </w:drawing>
    </w:r>
  </w:p>
  <w:p w14:paraId="102D73B2" w14:textId="77777777" w:rsidR="001A3F02" w:rsidRPr="00F758CF" w:rsidRDefault="001A3F02">
    <w:pPr>
      <w:pStyle w:val="Sidehoved"/>
    </w:pPr>
  </w:p>
  <w:p w14:paraId="3ABC347A" w14:textId="77777777" w:rsidR="001A3F02" w:rsidRPr="00F758CF" w:rsidRDefault="001A3F0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5AC9D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FC4E1D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29E734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91C958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6E0B97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245AE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A674C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92D39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8A138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151407B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4B93D85"/>
    <w:multiLevelType w:val="hybridMultilevel"/>
    <w:tmpl w:val="9148FBBA"/>
    <w:lvl w:ilvl="0" w:tplc="7C8C6DFA">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D3572B"/>
    <w:multiLevelType w:val="hybridMultilevel"/>
    <w:tmpl w:val="C1489DF4"/>
    <w:lvl w:ilvl="0" w:tplc="B56C6678">
      <w:start w:val="1"/>
      <w:numFmt w:val="bullet"/>
      <w:lvlText w:val="○"/>
      <w:lvlJc w:val="left"/>
      <w:pPr>
        <w:ind w:left="360" w:hanging="360"/>
      </w:pPr>
      <w:rPr>
        <w:rFonts w:ascii="Sitka Text" w:hAnsi="Sitka Text"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8FD5707"/>
    <w:multiLevelType w:val="hybridMultilevel"/>
    <w:tmpl w:val="D0F016AE"/>
    <w:lvl w:ilvl="0" w:tplc="B56C6678">
      <w:start w:val="1"/>
      <w:numFmt w:val="bullet"/>
      <w:lvlText w:val="○"/>
      <w:lvlJc w:val="left"/>
      <w:pPr>
        <w:ind w:left="360" w:hanging="360"/>
      </w:pPr>
      <w:rPr>
        <w:rFonts w:ascii="Sitka Text" w:hAnsi="Sitka Text"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5AB934F3"/>
    <w:multiLevelType w:val="hybridMultilevel"/>
    <w:tmpl w:val="C5D897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45B3258"/>
    <w:multiLevelType w:val="hybridMultilevel"/>
    <w:tmpl w:val="28442758"/>
    <w:lvl w:ilvl="0" w:tplc="28469002">
      <w:start w:val="1"/>
      <w:numFmt w:val="decimal"/>
      <w:lvlText w:val="%1."/>
      <w:lvlJc w:val="left"/>
      <w:pPr>
        <w:ind w:left="5888"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6D772BC"/>
    <w:multiLevelType w:val="hybridMultilevel"/>
    <w:tmpl w:val="E3CA6B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570623589">
    <w:abstractNumId w:val="9"/>
  </w:num>
  <w:num w:numId="2" w16cid:durableId="1030255428">
    <w:abstractNumId w:val="8"/>
  </w:num>
  <w:num w:numId="3" w16cid:durableId="1098870520">
    <w:abstractNumId w:val="7"/>
  </w:num>
  <w:num w:numId="4" w16cid:durableId="316883019">
    <w:abstractNumId w:val="6"/>
  </w:num>
  <w:num w:numId="5" w16cid:durableId="626080647">
    <w:abstractNumId w:val="5"/>
  </w:num>
  <w:num w:numId="6" w16cid:durableId="2082872700">
    <w:abstractNumId w:val="4"/>
  </w:num>
  <w:num w:numId="7" w16cid:durableId="1479494596">
    <w:abstractNumId w:val="3"/>
  </w:num>
  <w:num w:numId="8" w16cid:durableId="412238161">
    <w:abstractNumId w:val="2"/>
  </w:num>
  <w:num w:numId="9" w16cid:durableId="1276132586">
    <w:abstractNumId w:val="1"/>
  </w:num>
  <w:num w:numId="10" w16cid:durableId="1138188912">
    <w:abstractNumId w:val="0"/>
  </w:num>
  <w:num w:numId="11" w16cid:durableId="1902867064">
    <w:abstractNumId w:val="10"/>
  </w:num>
  <w:num w:numId="12" w16cid:durableId="1129711652">
    <w:abstractNumId w:val="13"/>
  </w:num>
  <w:num w:numId="13" w16cid:durableId="1135834646">
    <w:abstractNumId w:val="15"/>
  </w:num>
  <w:num w:numId="14" w16cid:durableId="792869237">
    <w:abstractNumId w:val="14"/>
  </w:num>
  <w:num w:numId="15" w16cid:durableId="731317048">
    <w:abstractNumId w:val="11"/>
  </w:num>
  <w:num w:numId="16" w16cid:durableId="1285041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304"/>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dotm"/>
    <w:docVar w:name="CreatedWithDtVersion" w:val="2.16.015"/>
    <w:docVar w:name="DocumentCreated" w:val="DocumentCreated"/>
    <w:docVar w:name="DocumentCreatedOK" w:val="DocumentCreatedOK"/>
    <w:docVar w:name="DocumentInitialized" w:val="OK"/>
    <w:docVar w:name="Encrypted_AcadreDataCaseNodeId" w:val="5KzEzsAxleDhL0ACYAa/bZkLPA/Jw0DcWQ8L3X90YvLA0458IxqLYTUjmlqzerph"/>
    <w:docVar w:name="Encrypted_AcadreDataCaseNumber" w:val="DFsayxasBIGT6tXDlXTKQg=="/>
    <w:docVar w:name="Encrypted_AcadreDataCaseProperty" w:val="aMHOkcy1a2xWZmyKZKk89w=="/>
    <w:docVar w:name="Encrypted_AcadreDataCaseTitle" w:val="XG/X6e9snOB/lxZQhoAgMLNVz6PJZdWwO/oIzfY1J3w="/>
    <w:docVar w:name="Encrypted_AcadreDataCaseUUID" w:val="5KzEzsAxleDhL0ACYAa/bZkLPA/Jw0DcWQ8L3X90YvLA0458IxqLYTUjmlqzerph"/>
    <w:docVar w:name="Encrypted_AcadreDataDocumentAmountNumber" w:val="WT4Ov1EC+bP5tu/XOBD9EQ=="/>
    <w:docVar w:name="Encrypted_AcadreDataDocumentDate" w:val="cOGLnZWvIjZ4aCpwrCJWuA=="/>
    <w:docVar w:name="Encrypted_AcadreDataDocumentResponsibleUserName" w:val="jbv6HPk42uYKL2DiOqRY9Q=="/>
    <w:docVar w:name="Encrypted_AcadreDataDocumentTitle" w:val="VkqUbAs5cVI1srW2Cl7W8g=="/>
    <w:docVar w:name="Encrypted_AcadreDataDocumentUniqueNumber" w:val="vb7hw5NcwYqo/XbLMdPfGw=="/>
    <w:docVar w:name="Encrypted_AcadreDataDocumentUUID" w:val="gDJ1mmS/2DaWuqbJDJL7MAytrfK4MPQ69Ah/e2y7bzalazpqrfQod+Dy3zb5ye+3"/>
    <w:docVar w:name="Encrypted_AcadreDataRecipientAddress" w:val="1JXcL9YoDjk5TkJbFR0vmg=="/>
    <w:docVar w:name="Encrypted_AcadreDataRecipientCity" w:val="SPBhtoWfqclqujq+WxI+Zg=="/>
    <w:docVar w:name="Encrypted_AcadreDataRecipientName" w:val="XG/X6e9snOB/lxZQhoAgMLNVz6PJZdWwO/oIzfY1J3w="/>
    <w:docVar w:name="Encrypted_AcadreDataRecipientPostalCode" w:val="Syqr3oR2/HAVGte5aaFYKw=="/>
    <w:docVar w:name="Encrypted_AcadreDataRecipientPublicIdentity" w:val="k4MydK7W0J7Xw272TATO8A=="/>
    <w:docVar w:name="Encrypted_AcadrePWIOneClickDoc" w:val="NXrEuYh1zLt/17OSX2f0bhjY/9LxV681lLzXnjEMiYY="/>
    <w:docVar w:name="Encrypted_CloudStatistics_DocumentCreation" w:val="jdVW2FK8uI0YHzTHPTEY1w=="/>
    <w:docVar w:name="Encrypted_CloudStatistics_StoryID" w:val="Gfs4fqoWwhYf6YiKPSwb+EbZbdZVdF7I2s/Vlrtbp1Ic4bM2CdZjkFFpKsEYDFP8"/>
    <w:docVar w:name="Encrypted_DocCaseNo" w:val="DFsayxasBIGT6tXDlXTKQg=="/>
    <w:docVar w:name="Encrypted_DocFESDCaseID" w:val="5KzEzsAxleDhL0ACYAa/bZkLPA/Jw0DcWQ8L3X90YvLA0458IxqLYTUjmlqzerph"/>
    <w:docVar w:name="Encrypted_DocHeader" w:val="VkqUbAs5cVI1srW2Cl7W8g=="/>
    <w:docVar w:name="Encrypted_DocRecipientAddress" w:val="1JXcL9YoDjk5TkJbFR0vmg=="/>
    <w:docVar w:name="Encrypted_DocRecipientAddress_ColumnName" w:val="QhpU5LqVa+q4RzZRpr6CrLdV3Dru012firWkv/tbkB4="/>
    <w:docVar w:name="Encrypted_DocRecipientCity" w:val="SPBhtoWfqclqujq+WxI+Zg=="/>
    <w:docVar w:name="Encrypted_DocRecipientCity_ColumnName" w:val="QhpU5LqVa+q4RzZRpr6CrNNWC6PpeQcMOLN1LqydRes="/>
    <w:docVar w:name="Encrypted_DocRecipientName" w:val="XG/X6e9snOB/lxZQhoAgMLNVz6PJZdWwO/oIzfY1J3w="/>
    <w:docVar w:name="Encrypted_DocRecipientName_ColumnName" w:val="QhpU5LqVa+q4RzZRpr6CrLGwg6jBo0buZrpa4JVhJA4="/>
    <w:docVar w:name="Encrypted_DocRecipientPostalCode" w:val="Syqr3oR2/HAVGte5aaFYKw=="/>
    <w:docVar w:name="Encrypted_DocRecipientPostalCode_ColumnName" w:val="QhpU5LqVa+q4RzZRpr6CrPNKqYmuws/0aeMimxKKCaU="/>
    <w:docVar w:name="Encrypted_DocumentChangeThisVar" w:val="Go1BF8BBsJqqGsR1izlsvQ=="/>
    <w:docVar w:name="Encrypted_OneClickDesignTemplatePath" w:val="bLJ+4zWqJaTBZXhakGDcfbT/GaGMS4iLNBkO0WqevyHxHYHGoNuM+GXlUaTHi+BiDTNApbseGdyDB4fuCv+1iSbgR18ry2qEqKhNMvb7AE/cjU/FaS9YjB3ZHdqOOMl1"/>
    <w:docVar w:name="IntegrationType" w:val="AcadrePWI"/>
  </w:docVars>
  <w:rsids>
    <w:rsidRoot w:val="007D5897"/>
    <w:rsid w:val="000810DA"/>
    <w:rsid w:val="000E75B3"/>
    <w:rsid w:val="001A3F02"/>
    <w:rsid w:val="00207F25"/>
    <w:rsid w:val="002351E9"/>
    <w:rsid w:val="002B0C4D"/>
    <w:rsid w:val="002B75A2"/>
    <w:rsid w:val="002C543D"/>
    <w:rsid w:val="003340C3"/>
    <w:rsid w:val="00343DB0"/>
    <w:rsid w:val="003B1168"/>
    <w:rsid w:val="003B1B5F"/>
    <w:rsid w:val="003F34A2"/>
    <w:rsid w:val="00431F22"/>
    <w:rsid w:val="004E334E"/>
    <w:rsid w:val="005017A7"/>
    <w:rsid w:val="00504148"/>
    <w:rsid w:val="00515EFD"/>
    <w:rsid w:val="005220EC"/>
    <w:rsid w:val="00542C6F"/>
    <w:rsid w:val="005435D5"/>
    <w:rsid w:val="005467B7"/>
    <w:rsid w:val="00557AC7"/>
    <w:rsid w:val="005A606E"/>
    <w:rsid w:val="005D7C0A"/>
    <w:rsid w:val="005E2894"/>
    <w:rsid w:val="005F3A71"/>
    <w:rsid w:val="005F6524"/>
    <w:rsid w:val="00617E7C"/>
    <w:rsid w:val="00660A34"/>
    <w:rsid w:val="00695FFA"/>
    <w:rsid w:val="006E2649"/>
    <w:rsid w:val="0074542D"/>
    <w:rsid w:val="007734C1"/>
    <w:rsid w:val="007C7394"/>
    <w:rsid w:val="007D5897"/>
    <w:rsid w:val="00856240"/>
    <w:rsid w:val="0088125F"/>
    <w:rsid w:val="00904EE2"/>
    <w:rsid w:val="00957009"/>
    <w:rsid w:val="00975C71"/>
    <w:rsid w:val="00987565"/>
    <w:rsid w:val="009D3E32"/>
    <w:rsid w:val="009D7D32"/>
    <w:rsid w:val="009E0071"/>
    <w:rsid w:val="00A54985"/>
    <w:rsid w:val="00AA1ECF"/>
    <w:rsid w:val="00AA7CA6"/>
    <w:rsid w:val="00AE3D5F"/>
    <w:rsid w:val="00AF6177"/>
    <w:rsid w:val="00B16244"/>
    <w:rsid w:val="00B27B73"/>
    <w:rsid w:val="00B87724"/>
    <w:rsid w:val="00B914D8"/>
    <w:rsid w:val="00BD5F3D"/>
    <w:rsid w:val="00BD7A53"/>
    <w:rsid w:val="00C15693"/>
    <w:rsid w:val="00C2767A"/>
    <w:rsid w:val="00C70529"/>
    <w:rsid w:val="00CA3F32"/>
    <w:rsid w:val="00CE1076"/>
    <w:rsid w:val="00CE5762"/>
    <w:rsid w:val="00D0134D"/>
    <w:rsid w:val="00D17A81"/>
    <w:rsid w:val="00D63E3D"/>
    <w:rsid w:val="00DC54C4"/>
    <w:rsid w:val="00DC7ACF"/>
    <w:rsid w:val="00DE613D"/>
    <w:rsid w:val="00DE646D"/>
    <w:rsid w:val="00E013C8"/>
    <w:rsid w:val="00EE462A"/>
    <w:rsid w:val="00EF7D75"/>
    <w:rsid w:val="00F53483"/>
    <w:rsid w:val="00FA4920"/>
    <w:rsid w:val="00FB063D"/>
    <w:rsid w:val="00FC37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60724"/>
  <w15:docId w15:val="{67878500-AF5B-40E0-ADBB-D3620082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EC"/>
    <w:pPr>
      <w:spacing w:after="0" w:line="260" w:lineRule="atLeast"/>
    </w:pPr>
    <w:rPr>
      <w:rFonts w:ascii="Verdana" w:eastAsia="Calibri" w:hAnsi="Verdana" w:cs="Times New Roman"/>
      <w:sz w:val="20"/>
      <w:szCs w:val="20"/>
    </w:rPr>
  </w:style>
  <w:style w:type="paragraph" w:styleId="Overskrift1">
    <w:name w:val="heading 1"/>
    <w:basedOn w:val="Normal"/>
    <w:next w:val="Normal"/>
    <w:link w:val="Overskrift1Tegn"/>
    <w:uiPriority w:val="9"/>
    <w:qFormat/>
    <w:rsid w:val="005220EC"/>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5220EC"/>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5220EC"/>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5220EC"/>
    <w:pPr>
      <w:keepNext/>
      <w:spacing w:before="240" w:after="60" w:line="280" w:lineRule="atLeast"/>
      <w:outlineLvl w:val="3"/>
    </w:pPr>
    <w:rPr>
      <w:rFonts w:eastAsia="Times New Roman"/>
      <w:b/>
      <w:bCs/>
      <w:sz w:val="24"/>
      <w:szCs w:val="28"/>
    </w:rPr>
  </w:style>
  <w:style w:type="paragraph" w:styleId="Overskrift5">
    <w:name w:val="heading 5"/>
    <w:basedOn w:val="Normal"/>
    <w:next w:val="Normal"/>
    <w:link w:val="Overskrift5Tegn"/>
    <w:uiPriority w:val="9"/>
    <w:semiHidden/>
    <w:unhideWhenUsed/>
    <w:rsid w:val="005220EC"/>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5220EC"/>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5220EC"/>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5220E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5220E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220EC"/>
    <w:pPr>
      <w:spacing w:after="0" w:line="240" w:lineRule="auto"/>
    </w:pPr>
    <w:rPr>
      <w:rFonts w:ascii="Verdana" w:eastAsia="Calibri" w:hAnsi="Verdana"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5220E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5220EC"/>
    <w:rPr>
      <w:rFonts w:ascii="Verdana" w:eastAsia="Calibri" w:hAnsi="Verdana" w:cs="Times New Roman"/>
      <w:sz w:val="20"/>
      <w:szCs w:val="20"/>
    </w:rPr>
  </w:style>
  <w:style w:type="paragraph" w:styleId="Sidefod">
    <w:name w:val="footer"/>
    <w:basedOn w:val="Normal"/>
    <w:link w:val="SidefodTegn"/>
    <w:uiPriority w:val="99"/>
    <w:unhideWhenUsed/>
    <w:rsid w:val="005220EC"/>
    <w:pPr>
      <w:tabs>
        <w:tab w:val="center" w:pos="4819"/>
        <w:tab w:val="right" w:pos="9638"/>
      </w:tabs>
      <w:spacing w:line="240" w:lineRule="auto"/>
    </w:pPr>
  </w:style>
  <w:style w:type="character" w:customStyle="1" w:styleId="SidefodTegn">
    <w:name w:val="Sidefod Tegn"/>
    <w:basedOn w:val="Standardskrifttypeiafsnit"/>
    <w:link w:val="Sidefod"/>
    <w:uiPriority w:val="99"/>
    <w:rsid w:val="005220EC"/>
    <w:rPr>
      <w:rFonts w:ascii="Verdana" w:eastAsia="Calibri" w:hAnsi="Verdana" w:cs="Times New Roman"/>
      <w:sz w:val="20"/>
      <w:szCs w:val="20"/>
    </w:rPr>
  </w:style>
  <w:style w:type="character" w:customStyle="1" w:styleId="Overskrift1Tegn">
    <w:name w:val="Overskrift 1 Tegn"/>
    <w:basedOn w:val="Standardskrifttypeiafsnit"/>
    <w:link w:val="Overskrift1"/>
    <w:uiPriority w:val="9"/>
    <w:rsid w:val="005220EC"/>
    <w:rPr>
      <w:rFonts w:ascii="Verdana" w:eastAsia="Times New Roman" w:hAnsi="Verdana" w:cs="Times New Roman"/>
      <w:b/>
      <w:bCs/>
      <w:kern w:val="32"/>
      <w:sz w:val="30"/>
      <w:szCs w:val="32"/>
    </w:rPr>
  </w:style>
  <w:style w:type="character" w:customStyle="1" w:styleId="Overskrift2Tegn">
    <w:name w:val="Overskrift 2 Tegn"/>
    <w:basedOn w:val="Standardskrifttypeiafsnit"/>
    <w:link w:val="Overskrift2"/>
    <w:uiPriority w:val="9"/>
    <w:rsid w:val="005220EC"/>
    <w:rPr>
      <w:rFonts w:ascii="Verdana" w:eastAsia="Times New Roman" w:hAnsi="Verdana" w:cs="Times New Roman"/>
      <w:b/>
      <w:bCs/>
      <w:iCs/>
      <w:sz w:val="28"/>
      <w:szCs w:val="28"/>
    </w:rPr>
  </w:style>
  <w:style w:type="character" w:customStyle="1" w:styleId="Overskrift3Tegn">
    <w:name w:val="Overskrift 3 Tegn"/>
    <w:basedOn w:val="Standardskrifttypeiafsnit"/>
    <w:link w:val="Overskrift3"/>
    <w:uiPriority w:val="9"/>
    <w:rsid w:val="005220EC"/>
    <w:rPr>
      <w:rFonts w:ascii="Verdana" w:eastAsia="Times New Roman" w:hAnsi="Verdana" w:cs="Times New Roman"/>
      <w:b/>
      <w:bCs/>
      <w:sz w:val="26"/>
      <w:szCs w:val="26"/>
    </w:rPr>
  </w:style>
  <w:style w:type="character" w:customStyle="1" w:styleId="Overskrift4Tegn">
    <w:name w:val="Overskrift 4 Tegn"/>
    <w:basedOn w:val="Standardskrifttypeiafsnit"/>
    <w:link w:val="Overskrift4"/>
    <w:uiPriority w:val="9"/>
    <w:rsid w:val="005220EC"/>
    <w:rPr>
      <w:rFonts w:ascii="Verdana" w:eastAsia="Times New Roman" w:hAnsi="Verdana" w:cs="Times New Roman"/>
      <w:b/>
      <w:bCs/>
      <w:sz w:val="24"/>
      <w:szCs w:val="28"/>
    </w:rPr>
  </w:style>
  <w:style w:type="paragraph" w:styleId="Markeringsbobletekst">
    <w:name w:val="Balloon Text"/>
    <w:basedOn w:val="Normal"/>
    <w:link w:val="MarkeringsbobletekstTegn"/>
    <w:uiPriority w:val="99"/>
    <w:semiHidden/>
    <w:unhideWhenUsed/>
    <w:rsid w:val="005220E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5220EC"/>
    <w:rPr>
      <w:rFonts w:ascii="Tahoma" w:eastAsia="Calibri" w:hAnsi="Tahoma" w:cs="Times New Roman"/>
      <w:sz w:val="16"/>
      <w:szCs w:val="16"/>
    </w:rPr>
  </w:style>
  <w:style w:type="paragraph" w:styleId="Titel">
    <w:name w:val="Title"/>
    <w:basedOn w:val="Normal"/>
    <w:next w:val="Normal"/>
    <w:link w:val="TitelTegn"/>
    <w:uiPriority w:val="10"/>
    <w:rsid w:val="005220EC"/>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5220EC"/>
    <w:rPr>
      <w:rFonts w:ascii="Cambria" w:eastAsia="Times New Roman" w:hAnsi="Cambria" w:cs="Times New Roman"/>
      <w:b/>
      <w:bCs/>
      <w:kern w:val="28"/>
      <w:sz w:val="32"/>
      <w:szCs w:val="32"/>
    </w:rPr>
  </w:style>
  <w:style w:type="paragraph" w:styleId="Undertitel">
    <w:name w:val="Subtitle"/>
    <w:basedOn w:val="Normal"/>
    <w:next w:val="Normal"/>
    <w:link w:val="UndertitelTegn"/>
    <w:uiPriority w:val="11"/>
    <w:rsid w:val="005220EC"/>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5220EC"/>
    <w:rPr>
      <w:rFonts w:ascii="Cambria" w:eastAsia="Times New Roman" w:hAnsi="Cambria" w:cs="Times New Roman"/>
      <w:sz w:val="24"/>
      <w:szCs w:val="24"/>
    </w:rPr>
  </w:style>
  <w:style w:type="paragraph" w:customStyle="1" w:styleId="Kolofon">
    <w:name w:val="Kolofon"/>
    <w:basedOn w:val="Normal"/>
    <w:link w:val="KolofonTegn"/>
    <w:rsid w:val="005220EC"/>
    <w:pPr>
      <w:spacing w:line="220" w:lineRule="atLeast"/>
    </w:pPr>
    <w:rPr>
      <w:sz w:val="16"/>
    </w:rPr>
  </w:style>
  <w:style w:type="paragraph" w:customStyle="1" w:styleId="Overskriften">
    <w:name w:val="Overskriften"/>
    <w:basedOn w:val="Normal"/>
    <w:link w:val="OverskriftenTegn"/>
    <w:rsid w:val="005220EC"/>
    <w:pPr>
      <w:outlineLvl w:val="0"/>
    </w:pPr>
    <w:rPr>
      <w:b/>
    </w:rPr>
  </w:style>
  <w:style w:type="paragraph" w:customStyle="1" w:styleId="KolofonFed">
    <w:name w:val="KolofonFed"/>
    <w:basedOn w:val="Kolofon"/>
    <w:link w:val="KolofonFedTegn"/>
    <w:rsid w:val="005220EC"/>
    <w:rPr>
      <w:b/>
    </w:rPr>
  </w:style>
  <w:style w:type="paragraph" w:customStyle="1" w:styleId="Modtagerinformation">
    <w:name w:val="Modtagerinformation"/>
    <w:basedOn w:val="Normal"/>
    <w:rsid w:val="005220EC"/>
    <w:pPr>
      <w:spacing w:before="680" w:line="220" w:lineRule="atLeast"/>
      <w:contextualSpacing/>
    </w:pPr>
    <w:rPr>
      <w:szCs w:val="16"/>
    </w:rPr>
  </w:style>
  <w:style w:type="paragraph" w:styleId="Opstilling-punkttegn">
    <w:name w:val="List Bullet"/>
    <w:basedOn w:val="Normal"/>
    <w:uiPriority w:val="99"/>
    <w:semiHidden/>
    <w:unhideWhenUsed/>
    <w:rsid w:val="005220EC"/>
    <w:pPr>
      <w:numPr>
        <w:numId w:val="1"/>
      </w:numPr>
      <w:contextualSpacing/>
    </w:pPr>
  </w:style>
  <w:style w:type="paragraph" w:styleId="Opstilling-talellerbogst">
    <w:name w:val="List Number"/>
    <w:basedOn w:val="Normal"/>
    <w:uiPriority w:val="99"/>
    <w:semiHidden/>
    <w:unhideWhenUsed/>
    <w:rsid w:val="005220EC"/>
    <w:pPr>
      <w:numPr>
        <w:numId w:val="2"/>
      </w:numPr>
      <w:contextualSpacing/>
    </w:pPr>
  </w:style>
  <w:style w:type="paragraph" w:styleId="Afsenderadresse">
    <w:name w:val="envelope return"/>
    <w:basedOn w:val="Normal"/>
    <w:uiPriority w:val="99"/>
    <w:semiHidden/>
    <w:unhideWhenUsed/>
    <w:rsid w:val="005220EC"/>
    <w:pPr>
      <w:spacing w:line="240" w:lineRule="auto"/>
    </w:pPr>
    <w:rPr>
      <w:rFonts w:asciiTheme="majorHAnsi" w:eastAsiaTheme="majorEastAsia" w:hAnsiTheme="majorHAnsi" w:cstheme="majorBidi"/>
    </w:rPr>
  </w:style>
  <w:style w:type="paragraph" w:styleId="Almindeligtekst">
    <w:name w:val="Plain Text"/>
    <w:basedOn w:val="Normal"/>
    <w:link w:val="AlmindeligtekstTegn"/>
    <w:uiPriority w:val="99"/>
    <w:semiHidden/>
    <w:unhideWhenUsed/>
    <w:rsid w:val="005220E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220EC"/>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5220EC"/>
    <w:rPr>
      <w:color w:val="800080" w:themeColor="followedHyperlink"/>
      <w:u w:val="single"/>
    </w:rPr>
  </w:style>
  <w:style w:type="paragraph" w:styleId="Bibliografi">
    <w:name w:val="Bibliography"/>
    <w:basedOn w:val="Normal"/>
    <w:next w:val="Normal"/>
    <w:uiPriority w:val="37"/>
    <w:semiHidden/>
    <w:unhideWhenUsed/>
    <w:rsid w:val="005220EC"/>
  </w:style>
  <w:style w:type="paragraph" w:styleId="Billedtekst">
    <w:name w:val="caption"/>
    <w:basedOn w:val="Normal"/>
    <w:next w:val="Normal"/>
    <w:uiPriority w:val="35"/>
    <w:unhideWhenUsed/>
    <w:rsid w:val="005220EC"/>
    <w:pPr>
      <w:spacing w:after="200" w:line="240" w:lineRule="auto"/>
    </w:pPr>
    <w:rPr>
      <w:i/>
      <w:iCs/>
      <w:color w:val="1F497D" w:themeColor="text2"/>
      <w:sz w:val="18"/>
      <w:szCs w:val="18"/>
    </w:rPr>
  </w:style>
  <w:style w:type="paragraph" w:styleId="Bloktekst">
    <w:name w:val="Block Text"/>
    <w:basedOn w:val="Normal"/>
    <w:uiPriority w:val="99"/>
    <w:semiHidden/>
    <w:unhideWhenUsed/>
    <w:rsid w:val="005220E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rsid w:val="005220EC"/>
    <w:rPr>
      <w:b/>
      <w:bCs/>
      <w:i/>
      <w:iCs/>
      <w:spacing w:val="5"/>
    </w:rPr>
  </w:style>
  <w:style w:type="paragraph" w:styleId="Brevhoved">
    <w:name w:val="Message Header"/>
    <w:basedOn w:val="Normal"/>
    <w:link w:val="BrevhovedTegn"/>
    <w:uiPriority w:val="99"/>
    <w:semiHidden/>
    <w:unhideWhenUsed/>
    <w:rsid w:val="005220E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220EC"/>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5220EC"/>
    <w:pPr>
      <w:spacing w:after="120"/>
    </w:pPr>
  </w:style>
  <w:style w:type="character" w:customStyle="1" w:styleId="BrdtekstTegn">
    <w:name w:val="Brødtekst Tegn"/>
    <w:basedOn w:val="Standardskrifttypeiafsnit"/>
    <w:link w:val="Brdtekst"/>
    <w:uiPriority w:val="99"/>
    <w:semiHidden/>
    <w:rsid w:val="005220EC"/>
    <w:rPr>
      <w:rFonts w:ascii="Verdana" w:eastAsia="Calibri" w:hAnsi="Verdana" w:cs="Times New Roman"/>
      <w:sz w:val="20"/>
      <w:szCs w:val="20"/>
    </w:rPr>
  </w:style>
  <w:style w:type="paragraph" w:styleId="Brdtekst-frstelinjeindrykning1">
    <w:name w:val="Body Text First Indent"/>
    <w:basedOn w:val="Brdtekst"/>
    <w:link w:val="Brdtekst-frstelinjeindrykning1Tegn"/>
    <w:uiPriority w:val="99"/>
    <w:semiHidden/>
    <w:unhideWhenUsed/>
    <w:rsid w:val="005220E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5220EC"/>
    <w:rPr>
      <w:rFonts w:ascii="Verdana" w:eastAsia="Calibri" w:hAnsi="Verdana" w:cs="Times New Roman"/>
      <w:sz w:val="20"/>
      <w:szCs w:val="20"/>
    </w:rPr>
  </w:style>
  <w:style w:type="paragraph" w:styleId="Brdtekstindrykning">
    <w:name w:val="Body Text Indent"/>
    <w:basedOn w:val="Normal"/>
    <w:link w:val="BrdtekstindrykningTegn"/>
    <w:uiPriority w:val="99"/>
    <w:semiHidden/>
    <w:unhideWhenUsed/>
    <w:rsid w:val="005220EC"/>
    <w:pPr>
      <w:spacing w:after="120"/>
      <w:ind w:left="283"/>
    </w:pPr>
  </w:style>
  <w:style w:type="character" w:customStyle="1" w:styleId="BrdtekstindrykningTegn">
    <w:name w:val="Brødtekstindrykning Tegn"/>
    <w:basedOn w:val="Standardskrifttypeiafsnit"/>
    <w:link w:val="Brdtekstindrykning"/>
    <w:uiPriority w:val="99"/>
    <w:semiHidden/>
    <w:rsid w:val="005220EC"/>
    <w:rPr>
      <w:rFonts w:ascii="Verdana" w:eastAsia="Calibri" w:hAnsi="Verdana" w:cs="Times New Roman"/>
      <w:sz w:val="20"/>
      <w:szCs w:val="20"/>
    </w:rPr>
  </w:style>
  <w:style w:type="paragraph" w:styleId="Brdtekst-frstelinjeindrykning2">
    <w:name w:val="Body Text First Indent 2"/>
    <w:basedOn w:val="Brdtekstindrykning"/>
    <w:link w:val="Brdtekst-frstelinjeindrykning2Tegn"/>
    <w:uiPriority w:val="99"/>
    <w:semiHidden/>
    <w:unhideWhenUsed/>
    <w:rsid w:val="005220E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220EC"/>
    <w:rPr>
      <w:rFonts w:ascii="Verdana" w:eastAsia="Calibri" w:hAnsi="Verdana" w:cs="Times New Roman"/>
      <w:sz w:val="20"/>
      <w:szCs w:val="20"/>
    </w:rPr>
  </w:style>
  <w:style w:type="paragraph" w:styleId="Brdtekst2">
    <w:name w:val="Body Text 2"/>
    <w:basedOn w:val="Normal"/>
    <w:link w:val="Brdtekst2Tegn"/>
    <w:uiPriority w:val="99"/>
    <w:semiHidden/>
    <w:unhideWhenUsed/>
    <w:rsid w:val="005220EC"/>
    <w:pPr>
      <w:spacing w:after="120" w:line="480" w:lineRule="auto"/>
    </w:pPr>
  </w:style>
  <w:style w:type="character" w:customStyle="1" w:styleId="Brdtekst2Tegn">
    <w:name w:val="Brødtekst 2 Tegn"/>
    <w:basedOn w:val="Standardskrifttypeiafsnit"/>
    <w:link w:val="Brdtekst2"/>
    <w:uiPriority w:val="99"/>
    <w:semiHidden/>
    <w:rsid w:val="005220EC"/>
    <w:rPr>
      <w:rFonts w:ascii="Verdana" w:eastAsia="Calibri" w:hAnsi="Verdana" w:cs="Times New Roman"/>
      <w:sz w:val="20"/>
      <w:szCs w:val="20"/>
    </w:rPr>
  </w:style>
  <w:style w:type="paragraph" w:styleId="Brdtekst3">
    <w:name w:val="Body Text 3"/>
    <w:basedOn w:val="Normal"/>
    <w:link w:val="Brdtekst3Tegn"/>
    <w:uiPriority w:val="99"/>
    <w:semiHidden/>
    <w:unhideWhenUsed/>
    <w:rsid w:val="005220EC"/>
    <w:pPr>
      <w:spacing w:after="120"/>
    </w:pPr>
    <w:rPr>
      <w:sz w:val="16"/>
      <w:szCs w:val="16"/>
    </w:rPr>
  </w:style>
  <w:style w:type="character" w:customStyle="1" w:styleId="Brdtekst3Tegn">
    <w:name w:val="Brødtekst 3 Tegn"/>
    <w:basedOn w:val="Standardskrifttypeiafsnit"/>
    <w:link w:val="Brdtekst3"/>
    <w:uiPriority w:val="99"/>
    <w:semiHidden/>
    <w:rsid w:val="005220EC"/>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5220E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220EC"/>
    <w:rPr>
      <w:rFonts w:ascii="Verdana" w:eastAsia="Calibri" w:hAnsi="Verdana" w:cs="Times New Roman"/>
      <w:sz w:val="20"/>
      <w:szCs w:val="20"/>
    </w:rPr>
  </w:style>
  <w:style w:type="paragraph" w:styleId="Brdtekstindrykning3">
    <w:name w:val="Body Text Indent 3"/>
    <w:basedOn w:val="Normal"/>
    <w:link w:val="Brdtekstindrykning3Tegn"/>
    <w:uiPriority w:val="99"/>
    <w:semiHidden/>
    <w:unhideWhenUsed/>
    <w:rsid w:val="005220E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220EC"/>
    <w:rPr>
      <w:rFonts w:ascii="Verdana" w:eastAsia="Calibri" w:hAnsi="Verdana" w:cs="Times New Roman"/>
      <w:sz w:val="16"/>
      <w:szCs w:val="16"/>
    </w:rPr>
  </w:style>
  <w:style w:type="paragraph" w:styleId="Citat">
    <w:name w:val="Quote"/>
    <w:basedOn w:val="Normal"/>
    <w:next w:val="Normal"/>
    <w:link w:val="CitatTegn"/>
    <w:uiPriority w:val="29"/>
    <w:rsid w:val="005220EC"/>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220EC"/>
    <w:rPr>
      <w:rFonts w:ascii="Verdana" w:eastAsia="Calibri" w:hAnsi="Verdana" w:cs="Times New Roman"/>
      <w:i/>
      <w:iCs/>
      <w:color w:val="404040" w:themeColor="text1" w:themeTint="BF"/>
      <w:sz w:val="20"/>
      <w:szCs w:val="20"/>
    </w:rPr>
  </w:style>
  <w:style w:type="paragraph" w:styleId="Citatoverskrift">
    <w:name w:val="toa heading"/>
    <w:basedOn w:val="Normal"/>
    <w:next w:val="Normal"/>
    <w:uiPriority w:val="99"/>
    <w:semiHidden/>
    <w:unhideWhenUsed/>
    <w:rsid w:val="005220EC"/>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5220EC"/>
    <w:pPr>
      <w:ind w:left="200" w:hanging="200"/>
    </w:pPr>
  </w:style>
  <w:style w:type="paragraph" w:styleId="Dato">
    <w:name w:val="Date"/>
    <w:basedOn w:val="Normal"/>
    <w:next w:val="Normal"/>
    <w:link w:val="DatoTegn"/>
    <w:uiPriority w:val="99"/>
    <w:semiHidden/>
    <w:unhideWhenUsed/>
    <w:rsid w:val="005220EC"/>
  </w:style>
  <w:style w:type="character" w:customStyle="1" w:styleId="DatoTegn">
    <w:name w:val="Dato Tegn"/>
    <w:basedOn w:val="Standardskrifttypeiafsnit"/>
    <w:link w:val="Dato"/>
    <w:uiPriority w:val="99"/>
    <w:semiHidden/>
    <w:rsid w:val="005220EC"/>
    <w:rPr>
      <w:rFonts w:ascii="Verdana" w:eastAsia="Calibri" w:hAnsi="Verdana" w:cs="Times New Roman"/>
      <w:sz w:val="20"/>
      <w:szCs w:val="20"/>
    </w:rPr>
  </w:style>
  <w:style w:type="paragraph" w:styleId="Dokumentoversigt">
    <w:name w:val="Document Map"/>
    <w:basedOn w:val="Normal"/>
    <w:link w:val="DokumentoversigtTegn"/>
    <w:uiPriority w:val="99"/>
    <w:semiHidden/>
    <w:unhideWhenUsed/>
    <w:rsid w:val="005220EC"/>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220EC"/>
    <w:rPr>
      <w:rFonts w:ascii="Segoe UI" w:eastAsia="Calibri" w:hAnsi="Segoe UI" w:cs="Segoe UI"/>
      <w:sz w:val="16"/>
      <w:szCs w:val="16"/>
    </w:rPr>
  </w:style>
  <w:style w:type="character" w:styleId="Fodnotehenvisning">
    <w:name w:val="footnote reference"/>
    <w:basedOn w:val="Standardskrifttypeiafsnit"/>
    <w:unhideWhenUsed/>
    <w:rsid w:val="005220EC"/>
    <w:rPr>
      <w:vertAlign w:val="superscript"/>
    </w:rPr>
  </w:style>
  <w:style w:type="paragraph" w:styleId="Fodnotetekst">
    <w:name w:val="footnote text"/>
    <w:basedOn w:val="Normal"/>
    <w:link w:val="FodnotetekstTegn"/>
    <w:uiPriority w:val="99"/>
    <w:semiHidden/>
    <w:unhideWhenUsed/>
    <w:rsid w:val="005220EC"/>
    <w:pPr>
      <w:spacing w:line="240" w:lineRule="auto"/>
    </w:pPr>
  </w:style>
  <w:style w:type="character" w:customStyle="1" w:styleId="FodnotetekstTegn">
    <w:name w:val="Fodnotetekst Tegn"/>
    <w:basedOn w:val="Standardskrifttypeiafsnit"/>
    <w:link w:val="Fodnotetekst"/>
    <w:uiPriority w:val="99"/>
    <w:semiHidden/>
    <w:rsid w:val="005220EC"/>
    <w:rPr>
      <w:rFonts w:ascii="Verdana" w:eastAsia="Calibri" w:hAnsi="Verdana" w:cs="Times New Roman"/>
      <w:sz w:val="20"/>
      <w:szCs w:val="20"/>
    </w:rPr>
  </w:style>
  <w:style w:type="paragraph" w:styleId="FormateretHTML">
    <w:name w:val="HTML Preformatted"/>
    <w:basedOn w:val="Normal"/>
    <w:link w:val="FormateretHTMLTegn"/>
    <w:uiPriority w:val="99"/>
    <w:semiHidden/>
    <w:unhideWhenUsed/>
    <w:rsid w:val="005220EC"/>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5220EC"/>
    <w:rPr>
      <w:rFonts w:ascii="Consolas" w:eastAsia="Calibri" w:hAnsi="Consolas" w:cs="Times New Roman"/>
      <w:sz w:val="20"/>
      <w:szCs w:val="20"/>
    </w:rPr>
  </w:style>
  <w:style w:type="character" w:styleId="Fremhv">
    <w:name w:val="Emphasis"/>
    <w:basedOn w:val="Standardskrifttypeiafsnit"/>
    <w:uiPriority w:val="20"/>
    <w:rsid w:val="005220EC"/>
    <w:rPr>
      <w:i/>
      <w:iCs/>
    </w:rPr>
  </w:style>
  <w:style w:type="character" w:styleId="Hashtag">
    <w:name w:val="Hashtag"/>
    <w:basedOn w:val="Standardskrifttypeiafsnit"/>
    <w:uiPriority w:val="99"/>
    <w:semiHidden/>
    <w:unhideWhenUsed/>
    <w:rsid w:val="005220EC"/>
    <w:rPr>
      <w:color w:val="2B579A"/>
      <w:shd w:val="clear" w:color="auto" w:fill="E1DFDD"/>
    </w:rPr>
  </w:style>
  <w:style w:type="paragraph" w:styleId="HTML-adresse">
    <w:name w:val="HTML Address"/>
    <w:basedOn w:val="Normal"/>
    <w:link w:val="HTML-adresseTegn"/>
    <w:uiPriority w:val="99"/>
    <w:semiHidden/>
    <w:unhideWhenUsed/>
    <w:rsid w:val="005220EC"/>
    <w:pPr>
      <w:spacing w:line="240" w:lineRule="auto"/>
    </w:pPr>
    <w:rPr>
      <w:i/>
      <w:iCs/>
    </w:rPr>
  </w:style>
  <w:style w:type="character" w:customStyle="1" w:styleId="HTML-adresseTegn">
    <w:name w:val="HTML-adresse Tegn"/>
    <w:basedOn w:val="Standardskrifttypeiafsnit"/>
    <w:link w:val="HTML-adresse"/>
    <w:uiPriority w:val="99"/>
    <w:semiHidden/>
    <w:rsid w:val="005220EC"/>
    <w:rPr>
      <w:rFonts w:ascii="Verdana" w:eastAsia="Calibri" w:hAnsi="Verdana" w:cs="Times New Roman"/>
      <w:i/>
      <w:iCs/>
      <w:sz w:val="20"/>
      <w:szCs w:val="20"/>
    </w:rPr>
  </w:style>
  <w:style w:type="character" w:styleId="HTML-akronym">
    <w:name w:val="HTML Acronym"/>
    <w:basedOn w:val="Standardskrifttypeiafsnit"/>
    <w:uiPriority w:val="99"/>
    <w:semiHidden/>
    <w:unhideWhenUsed/>
    <w:rsid w:val="005220EC"/>
  </w:style>
  <w:style w:type="character" w:styleId="HTML-citat">
    <w:name w:val="HTML Cite"/>
    <w:basedOn w:val="Standardskrifttypeiafsnit"/>
    <w:uiPriority w:val="99"/>
    <w:semiHidden/>
    <w:unhideWhenUsed/>
    <w:rsid w:val="005220EC"/>
    <w:rPr>
      <w:i/>
      <w:iCs/>
    </w:rPr>
  </w:style>
  <w:style w:type="character" w:styleId="HTML-definition">
    <w:name w:val="HTML Definition"/>
    <w:basedOn w:val="Standardskrifttypeiafsnit"/>
    <w:uiPriority w:val="99"/>
    <w:semiHidden/>
    <w:unhideWhenUsed/>
    <w:rsid w:val="005220EC"/>
    <w:rPr>
      <w:i/>
      <w:iCs/>
    </w:rPr>
  </w:style>
  <w:style w:type="character" w:styleId="HTML-eksempel">
    <w:name w:val="HTML Sample"/>
    <w:basedOn w:val="Standardskrifttypeiafsnit"/>
    <w:uiPriority w:val="99"/>
    <w:semiHidden/>
    <w:unhideWhenUsed/>
    <w:rsid w:val="005220EC"/>
    <w:rPr>
      <w:rFonts w:ascii="Consolas" w:hAnsi="Consolas"/>
      <w:sz w:val="24"/>
      <w:szCs w:val="24"/>
    </w:rPr>
  </w:style>
  <w:style w:type="character" w:styleId="HTML-kode">
    <w:name w:val="HTML Code"/>
    <w:basedOn w:val="Standardskrifttypeiafsnit"/>
    <w:uiPriority w:val="99"/>
    <w:semiHidden/>
    <w:unhideWhenUsed/>
    <w:rsid w:val="005220EC"/>
    <w:rPr>
      <w:rFonts w:ascii="Consolas" w:hAnsi="Consolas"/>
      <w:sz w:val="20"/>
      <w:szCs w:val="20"/>
    </w:rPr>
  </w:style>
  <w:style w:type="character" w:styleId="HTML-skrivemaskine">
    <w:name w:val="HTML Typewriter"/>
    <w:basedOn w:val="Standardskrifttypeiafsnit"/>
    <w:uiPriority w:val="99"/>
    <w:semiHidden/>
    <w:unhideWhenUsed/>
    <w:rsid w:val="005220EC"/>
    <w:rPr>
      <w:rFonts w:ascii="Consolas" w:hAnsi="Consolas"/>
      <w:sz w:val="20"/>
      <w:szCs w:val="20"/>
    </w:rPr>
  </w:style>
  <w:style w:type="character" w:styleId="HTML-tastatur">
    <w:name w:val="HTML Keyboard"/>
    <w:basedOn w:val="Standardskrifttypeiafsnit"/>
    <w:uiPriority w:val="99"/>
    <w:semiHidden/>
    <w:unhideWhenUsed/>
    <w:rsid w:val="005220EC"/>
    <w:rPr>
      <w:rFonts w:ascii="Consolas" w:hAnsi="Consolas"/>
      <w:sz w:val="20"/>
      <w:szCs w:val="20"/>
    </w:rPr>
  </w:style>
  <w:style w:type="character" w:styleId="HTML-variabel">
    <w:name w:val="HTML Variable"/>
    <w:basedOn w:val="Standardskrifttypeiafsnit"/>
    <w:uiPriority w:val="99"/>
    <w:semiHidden/>
    <w:unhideWhenUsed/>
    <w:rsid w:val="005220EC"/>
    <w:rPr>
      <w:i/>
      <w:iCs/>
    </w:rPr>
  </w:style>
  <w:style w:type="character" w:styleId="Hyperlink">
    <w:name w:val="Hyperlink"/>
    <w:basedOn w:val="Standardskrifttypeiafsnit"/>
    <w:uiPriority w:val="99"/>
    <w:semiHidden/>
    <w:unhideWhenUsed/>
    <w:rsid w:val="005220EC"/>
    <w:rPr>
      <w:color w:val="0000FF" w:themeColor="hyperlink"/>
      <w:u w:val="single"/>
    </w:rPr>
  </w:style>
  <w:style w:type="paragraph" w:styleId="Indeks1">
    <w:name w:val="index 1"/>
    <w:basedOn w:val="Normal"/>
    <w:next w:val="Normal"/>
    <w:autoRedefine/>
    <w:uiPriority w:val="99"/>
    <w:semiHidden/>
    <w:unhideWhenUsed/>
    <w:rsid w:val="005220EC"/>
    <w:pPr>
      <w:spacing w:line="240" w:lineRule="auto"/>
      <w:ind w:left="200" w:hanging="200"/>
    </w:pPr>
  </w:style>
  <w:style w:type="paragraph" w:styleId="Indeks2">
    <w:name w:val="index 2"/>
    <w:basedOn w:val="Normal"/>
    <w:next w:val="Normal"/>
    <w:autoRedefine/>
    <w:uiPriority w:val="99"/>
    <w:semiHidden/>
    <w:unhideWhenUsed/>
    <w:rsid w:val="005220EC"/>
    <w:pPr>
      <w:spacing w:line="240" w:lineRule="auto"/>
      <w:ind w:left="400" w:hanging="200"/>
    </w:pPr>
  </w:style>
  <w:style w:type="paragraph" w:styleId="Indeks3">
    <w:name w:val="index 3"/>
    <w:basedOn w:val="Normal"/>
    <w:next w:val="Normal"/>
    <w:autoRedefine/>
    <w:uiPriority w:val="99"/>
    <w:semiHidden/>
    <w:unhideWhenUsed/>
    <w:rsid w:val="005220EC"/>
    <w:pPr>
      <w:spacing w:line="240" w:lineRule="auto"/>
      <w:ind w:left="600" w:hanging="200"/>
    </w:pPr>
  </w:style>
  <w:style w:type="paragraph" w:styleId="Indeks4">
    <w:name w:val="index 4"/>
    <w:basedOn w:val="Normal"/>
    <w:next w:val="Normal"/>
    <w:autoRedefine/>
    <w:uiPriority w:val="99"/>
    <w:semiHidden/>
    <w:unhideWhenUsed/>
    <w:rsid w:val="005220EC"/>
    <w:pPr>
      <w:spacing w:line="240" w:lineRule="auto"/>
      <w:ind w:left="800" w:hanging="200"/>
    </w:pPr>
  </w:style>
  <w:style w:type="paragraph" w:styleId="Indeks5">
    <w:name w:val="index 5"/>
    <w:basedOn w:val="Normal"/>
    <w:next w:val="Normal"/>
    <w:autoRedefine/>
    <w:uiPriority w:val="99"/>
    <w:semiHidden/>
    <w:unhideWhenUsed/>
    <w:rsid w:val="005220EC"/>
    <w:pPr>
      <w:spacing w:line="240" w:lineRule="auto"/>
      <w:ind w:left="1000" w:hanging="200"/>
    </w:pPr>
  </w:style>
  <w:style w:type="paragraph" w:styleId="Indeks6">
    <w:name w:val="index 6"/>
    <w:basedOn w:val="Normal"/>
    <w:next w:val="Normal"/>
    <w:autoRedefine/>
    <w:uiPriority w:val="99"/>
    <w:semiHidden/>
    <w:unhideWhenUsed/>
    <w:rsid w:val="005220EC"/>
    <w:pPr>
      <w:spacing w:line="240" w:lineRule="auto"/>
      <w:ind w:left="1200" w:hanging="200"/>
    </w:pPr>
  </w:style>
  <w:style w:type="paragraph" w:styleId="Indeks7">
    <w:name w:val="index 7"/>
    <w:basedOn w:val="Normal"/>
    <w:next w:val="Normal"/>
    <w:autoRedefine/>
    <w:uiPriority w:val="99"/>
    <w:semiHidden/>
    <w:unhideWhenUsed/>
    <w:rsid w:val="005220EC"/>
    <w:pPr>
      <w:spacing w:line="240" w:lineRule="auto"/>
      <w:ind w:left="1400" w:hanging="200"/>
    </w:pPr>
  </w:style>
  <w:style w:type="paragraph" w:styleId="Indeks8">
    <w:name w:val="index 8"/>
    <w:basedOn w:val="Normal"/>
    <w:next w:val="Normal"/>
    <w:autoRedefine/>
    <w:uiPriority w:val="99"/>
    <w:semiHidden/>
    <w:unhideWhenUsed/>
    <w:rsid w:val="005220EC"/>
    <w:pPr>
      <w:spacing w:line="240" w:lineRule="auto"/>
      <w:ind w:left="1600" w:hanging="200"/>
    </w:pPr>
  </w:style>
  <w:style w:type="paragraph" w:styleId="Indeks9">
    <w:name w:val="index 9"/>
    <w:basedOn w:val="Normal"/>
    <w:next w:val="Normal"/>
    <w:autoRedefine/>
    <w:uiPriority w:val="99"/>
    <w:semiHidden/>
    <w:unhideWhenUsed/>
    <w:rsid w:val="005220EC"/>
    <w:pPr>
      <w:spacing w:line="240" w:lineRule="auto"/>
      <w:ind w:left="1800" w:hanging="200"/>
    </w:pPr>
  </w:style>
  <w:style w:type="paragraph" w:styleId="Indeksoverskrift">
    <w:name w:val="index heading"/>
    <w:basedOn w:val="Normal"/>
    <w:next w:val="Indeks1"/>
    <w:uiPriority w:val="99"/>
    <w:semiHidden/>
    <w:unhideWhenUsed/>
    <w:rsid w:val="005220EC"/>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220EC"/>
    <w:pPr>
      <w:spacing w:after="100"/>
    </w:pPr>
  </w:style>
  <w:style w:type="paragraph" w:styleId="Indholdsfortegnelse2">
    <w:name w:val="toc 2"/>
    <w:basedOn w:val="Normal"/>
    <w:next w:val="Normal"/>
    <w:autoRedefine/>
    <w:uiPriority w:val="39"/>
    <w:semiHidden/>
    <w:unhideWhenUsed/>
    <w:rsid w:val="005220EC"/>
    <w:pPr>
      <w:spacing w:after="100"/>
      <w:ind w:left="200"/>
    </w:pPr>
  </w:style>
  <w:style w:type="paragraph" w:styleId="Indholdsfortegnelse3">
    <w:name w:val="toc 3"/>
    <w:basedOn w:val="Normal"/>
    <w:next w:val="Normal"/>
    <w:autoRedefine/>
    <w:uiPriority w:val="39"/>
    <w:semiHidden/>
    <w:unhideWhenUsed/>
    <w:rsid w:val="005220EC"/>
    <w:pPr>
      <w:spacing w:after="100"/>
      <w:ind w:left="400"/>
    </w:pPr>
  </w:style>
  <w:style w:type="paragraph" w:styleId="Indholdsfortegnelse4">
    <w:name w:val="toc 4"/>
    <w:basedOn w:val="Normal"/>
    <w:next w:val="Normal"/>
    <w:autoRedefine/>
    <w:uiPriority w:val="39"/>
    <w:semiHidden/>
    <w:unhideWhenUsed/>
    <w:rsid w:val="005220EC"/>
    <w:pPr>
      <w:spacing w:after="100"/>
      <w:ind w:left="600"/>
    </w:pPr>
  </w:style>
  <w:style w:type="paragraph" w:styleId="Indholdsfortegnelse5">
    <w:name w:val="toc 5"/>
    <w:basedOn w:val="Normal"/>
    <w:next w:val="Normal"/>
    <w:autoRedefine/>
    <w:uiPriority w:val="39"/>
    <w:semiHidden/>
    <w:unhideWhenUsed/>
    <w:rsid w:val="005220EC"/>
    <w:pPr>
      <w:spacing w:after="100"/>
      <w:ind w:left="800"/>
    </w:pPr>
  </w:style>
  <w:style w:type="paragraph" w:styleId="Indholdsfortegnelse6">
    <w:name w:val="toc 6"/>
    <w:basedOn w:val="Normal"/>
    <w:next w:val="Normal"/>
    <w:autoRedefine/>
    <w:uiPriority w:val="39"/>
    <w:semiHidden/>
    <w:unhideWhenUsed/>
    <w:rsid w:val="005220EC"/>
    <w:pPr>
      <w:spacing w:after="100"/>
      <w:ind w:left="1000"/>
    </w:pPr>
  </w:style>
  <w:style w:type="paragraph" w:styleId="Indholdsfortegnelse7">
    <w:name w:val="toc 7"/>
    <w:basedOn w:val="Normal"/>
    <w:next w:val="Normal"/>
    <w:autoRedefine/>
    <w:uiPriority w:val="39"/>
    <w:semiHidden/>
    <w:unhideWhenUsed/>
    <w:rsid w:val="005220EC"/>
    <w:pPr>
      <w:spacing w:after="100"/>
      <w:ind w:left="1200"/>
    </w:pPr>
  </w:style>
  <w:style w:type="paragraph" w:styleId="Indholdsfortegnelse8">
    <w:name w:val="toc 8"/>
    <w:basedOn w:val="Normal"/>
    <w:next w:val="Normal"/>
    <w:autoRedefine/>
    <w:uiPriority w:val="39"/>
    <w:semiHidden/>
    <w:unhideWhenUsed/>
    <w:rsid w:val="005220EC"/>
    <w:pPr>
      <w:spacing w:after="100"/>
      <w:ind w:left="1400"/>
    </w:pPr>
  </w:style>
  <w:style w:type="paragraph" w:styleId="Indholdsfortegnelse9">
    <w:name w:val="toc 9"/>
    <w:basedOn w:val="Normal"/>
    <w:next w:val="Normal"/>
    <w:autoRedefine/>
    <w:uiPriority w:val="39"/>
    <w:semiHidden/>
    <w:unhideWhenUsed/>
    <w:rsid w:val="005220EC"/>
    <w:pPr>
      <w:spacing w:after="100"/>
      <w:ind w:left="1600"/>
    </w:pPr>
  </w:style>
  <w:style w:type="paragraph" w:styleId="Ingenafstand">
    <w:name w:val="No Spacing"/>
    <w:uiPriority w:val="1"/>
    <w:rsid w:val="005220EC"/>
    <w:pPr>
      <w:spacing w:after="0" w:line="240" w:lineRule="auto"/>
    </w:pPr>
    <w:rPr>
      <w:rFonts w:ascii="Verdana" w:eastAsia="Calibri" w:hAnsi="Verdana" w:cs="Times New Roman"/>
      <w:sz w:val="20"/>
      <w:szCs w:val="20"/>
    </w:rPr>
  </w:style>
  <w:style w:type="paragraph" w:styleId="Kommentartekst">
    <w:name w:val="annotation text"/>
    <w:basedOn w:val="Normal"/>
    <w:link w:val="KommentartekstTegn"/>
    <w:uiPriority w:val="99"/>
    <w:unhideWhenUsed/>
    <w:rsid w:val="005220EC"/>
    <w:pPr>
      <w:spacing w:line="240" w:lineRule="auto"/>
    </w:pPr>
  </w:style>
  <w:style w:type="character" w:customStyle="1" w:styleId="KommentartekstTegn">
    <w:name w:val="Kommentartekst Tegn"/>
    <w:basedOn w:val="Standardskrifttypeiafsnit"/>
    <w:link w:val="Kommentartekst"/>
    <w:uiPriority w:val="99"/>
    <w:rsid w:val="005220EC"/>
    <w:rPr>
      <w:rFonts w:ascii="Verdana" w:eastAsia="Calibri" w:hAnsi="Verdana" w:cs="Times New Roman"/>
      <w:sz w:val="20"/>
      <w:szCs w:val="20"/>
    </w:rPr>
  </w:style>
  <w:style w:type="paragraph" w:styleId="Kommentaremne">
    <w:name w:val="annotation subject"/>
    <w:basedOn w:val="Kommentartekst"/>
    <w:next w:val="Kommentartekst"/>
    <w:link w:val="KommentaremneTegn"/>
    <w:uiPriority w:val="99"/>
    <w:semiHidden/>
    <w:unhideWhenUsed/>
    <w:rsid w:val="005220EC"/>
    <w:rPr>
      <w:b/>
      <w:bCs/>
    </w:rPr>
  </w:style>
  <w:style w:type="character" w:customStyle="1" w:styleId="KommentaremneTegn">
    <w:name w:val="Kommentaremne Tegn"/>
    <w:basedOn w:val="KommentartekstTegn"/>
    <w:link w:val="Kommentaremne"/>
    <w:uiPriority w:val="99"/>
    <w:semiHidden/>
    <w:rsid w:val="005220EC"/>
    <w:rPr>
      <w:rFonts w:ascii="Verdana" w:eastAsia="Calibri" w:hAnsi="Verdana" w:cs="Times New Roman"/>
      <w:b/>
      <w:bCs/>
      <w:sz w:val="20"/>
      <w:szCs w:val="20"/>
    </w:rPr>
  </w:style>
  <w:style w:type="character" w:styleId="Kommentarhenvisning">
    <w:name w:val="annotation reference"/>
    <w:basedOn w:val="Standardskrifttypeiafsnit"/>
    <w:unhideWhenUsed/>
    <w:rsid w:val="005220EC"/>
    <w:rPr>
      <w:sz w:val="16"/>
      <w:szCs w:val="16"/>
    </w:rPr>
  </w:style>
  <w:style w:type="character" w:styleId="Kraftigfremhvning">
    <w:name w:val="Intense Emphasis"/>
    <w:basedOn w:val="Standardskrifttypeiafsnit"/>
    <w:uiPriority w:val="21"/>
    <w:rsid w:val="005220EC"/>
    <w:rPr>
      <w:i/>
      <w:iCs/>
      <w:color w:val="4F81BD" w:themeColor="accent1"/>
    </w:rPr>
  </w:style>
  <w:style w:type="character" w:styleId="Kraftighenvisning">
    <w:name w:val="Intense Reference"/>
    <w:basedOn w:val="Standardskrifttypeiafsnit"/>
    <w:uiPriority w:val="32"/>
    <w:rsid w:val="005220EC"/>
    <w:rPr>
      <w:b/>
      <w:bCs/>
      <w:smallCaps/>
      <w:color w:val="4F81BD" w:themeColor="accent1"/>
      <w:spacing w:val="5"/>
    </w:rPr>
  </w:style>
  <w:style w:type="character" w:styleId="Linjenummer">
    <w:name w:val="line number"/>
    <w:basedOn w:val="Standardskrifttypeiafsnit"/>
    <w:uiPriority w:val="99"/>
    <w:semiHidden/>
    <w:unhideWhenUsed/>
    <w:rsid w:val="005220EC"/>
  </w:style>
  <w:style w:type="paragraph" w:styleId="Liste">
    <w:name w:val="List"/>
    <w:basedOn w:val="Normal"/>
    <w:uiPriority w:val="99"/>
    <w:semiHidden/>
    <w:unhideWhenUsed/>
    <w:rsid w:val="005220EC"/>
    <w:pPr>
      <w:ind w:left="283" w:hanging="283"/>
      <w:contextualSpacing/>
    </w:pPr>
  </w:style>
  <w:style w:type="paragraph" w:styleId="Liste2">
    <w:name w:val="List 2"/>
    <w:basedOn w:val="Normal"/>
    <w:uiPriority w:val="99"/>
    <w:semiHidden/>
    <w:unhideWhenUsed/>
    <w:rsid w:val="005220EC"/>
    <w:pPr>
      <w:ind w:left="566" w:hanging="283"/>
      <w:contextualSpacing/>
    </w:pPr>
  </w:style>
  <w:style w:type="paragraph" w:styleId="Liste3">
    <w:name w:val="List 3"/>
    <w:basedOn w:val="Normal"/>
    <w:uiPriority w:val="99"/>
    <w:semiHidden/>
    <w:unhideWhenUsed/>
    <w:rsid w:val="005220EC"/>
    <w:pPr>
      <w:ind w:left="849" w:hanging="283"/>
      <w:contextualSpacing/>
    </w:pPr>
  </w:style>
  <w:style w:type="paragraph" w:styleId="Liste4">
    <w:name w:val="List 4"/>
    <w:basedOn w:val="Normal"/>
    <w:uiPriority w:val="99"/>
    <w:semiHidden/>
    <w:unhideWhenUsed/>
    <w:rsid w:val="005220EC"/>
    <w:pPr>
      <w:ind w:left="1132" w:hanging="283"/>
      <w:contextualSpacing/>
    </w:pPr>
  </w:style>
  <w:style w:type="paragraph" w:styleId="Liste5">
    <w:name w:val="List 5"/>
    <w:basedOn w:val="Normal"/>
    <w:uiPriority w:val="99"/>
    <w:semiHidden/>
    <w:unhideWhenUsed/>
    <w:rsid w:val="005220EC"/>
    <w:pPr>
      <w:ind w:left="1415" w:hanging="283"/>
      <w:contextualSpacing/>
    </w:pPr>
  </w:style>
  <w:style w:type="paragraph" w:styleId="Listeoverfigurer">
    <w:name w:val="table of figures"/>
    <w:basedOn w:val="Normal"/>
    <w:next w:val="Normal"/>
    <w:uiPriority w:val="99"/>
    <w:semiHidden/>
    <w:unhideWhenUsed/>
    <w:rsid w:val="005220EC"/>
  </w:style>
  <w:style w:type="paragraph" w:styleId="Listeafsnit">
    <w:name w:val="List Paragraph"/>
    <w:basedOn w:val="Normal"/>
    <w:uiPriority w:val="34"/>
    <w:qFormat/>
    <w:rsid w:val="005220EC"/>
    <w:pPr>
      <w:ind w:left="720"/>
      <w:contextualSpacing/>
    </w:pPr>
  </w:style>
  <w:style w:type="paragraph" w:styleId="Mailsignatur">
    <w:name w:val="E-mail Signature"/>
    <w:basedOn w:val="Normal"/>
    <w:link w:val="MailsignaturTegn"/>
    <w:uiPriority w:val="99"/>
    <w:semiHidden/>
    <w:unhideWhenUsed/>
    <w:rsid w:val="005220EC"/>
    <w:pPr>
      <w:spacing w:line="240" w:lineRule="auto"/>
    </w:pPr>
  </w:style>
  <w:style w:type="character" w:customStyle="1" w:styleId="MailsignaturTegn">
    <w:name w:val="Mailsignatur Tegn"/>
    <w:basedOn w:val="Standardskrifttypeiafsnit"/>
    <w:link w:val="Mailsignatur"/>
    <w:uiPriority w:val="99"/>
    <w:semiHidden/>
    <w:rsid w:val="005220EC"/>
    <w:rPr>
      <w:rFonts w:ascii="Verdana" w:eastAsia="Calibri" w:hAnsi="Verdana" w:cs="Times New Roman"/>
      <w:sz w:val="20"/>
      <w:szCs w:val="20"/>
    </w:rPr>
  </w:style>
  <w:style w:type="paragraph" w:styleId="Makrotekst">
    <w:name w:val="macro"/>
    <w:link w:val="MakrotekstTegn"/>
    <w:uiPriority w:val="99"/>
    <w:semiHidden/>
    <w:unhideWhenUsed/>
    <w:rsid w:val="005220EC"/>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5220EC"/>
    <w:rPr>
      <w:rFonts w:ascii="Consolas" w:eastAsia="Calibri" w:hAnsi="Consolas" w:cs="Times New Roman"/>
      <w:sz w:val="20"/>
      <w:szCs w:val="20"/>
    </w:rPr>
  </w:style>
  <w:style w:type="paragraph" w:styleId="Modtageradresse">
    <w:name w:val="envelope address"/>
    <w:basedOn w:val="Normal"/>
    <w:uiPriority w:val="99"/>
    <w:semiHidden/>
    <w:unhideWhenUsed/>
    <w:rsid w:val="005220E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5220EC"/>
    <w:rPr>
      <w:rFonts w:ascii="Times New Roman" w:hAnsi="Times New Roman"/>
      <w:sz w:val="24"/>
      <w:szCs w:val="24"/>
    </w:rPr>
  </w:style>
  <w:style w:type="paragraph" w:styleId="Normalindrykning">
    <w:name w:val="Normal Indent"/>
    <w:basedOn w:val="Normal"/>
    <w:uiPriority w:val="99"/>
    <w:semiHidden/>
    <w:unhideWhenUsed/>
    <w:rsid w:val="005220EC"/>
    <w:pPr>
      <w:ind w:left="1304"/>
    </w:pPr>
  </w:style>
  <w:style w:type="paragraph" w:styleId="Noteoverskrift">
    <w:name w:val="Note Heading"/>
    <w:basedOn w:val="Normal"/>
    <w:next w:val="Normal"/>
    <w:link w:val="NoteoverskriftTegn"/>
    <w:uiPriority w:val="99"/>
    <w:semiHidden/>
    <w:unhideWhenUsed/>
    <w:rsid w:val="005220EC"/>
    <w:pPr>
      <w:spacing w:line="240" w:lineRule="auto"/>
    </w:pPr>
  </w:style>
  <w:style w:type="character" w:customStyle="1" w:styleId="NoteoverskriftTegn">
    <w:name w:val="Noteoverskrift Tegn"/>
    <w:basedOn w:val="Standardskrifttypeiafsnit"/>
    <w:link w:val="Noteoverskrift"/>
    <w:uiPriority w:val="99"/>
    <w:semiHidden/>
    <w:rsid w:val="005220EC"/>
    <w:rPr>
      <w:rFonts w:ascii="Verdana" w:eastAsia="Calibri" w:hAnsi="Verdana" w:cs="Times New Roman"/>
      <w:sz w:val="20"/>
      <w:szCs w:val="20"/>
    </w:rPr>
  </w:style>
  <w:style w:type="character" w:styleId="Omtal">
    <w:name w:val="Mention"/>
    <w:basedOn w:val="Standardskrifttypeiafsnit"/>
    <w:uiPriority w:val="99"/>
    <w:semiHidden/>
    <w:unhideWhenUsed/>
    <w:rsid w:val="005220EC"/>
    <w:rPr>
      <w:color w:val="2B579A"/>
      <w:shd w:val="clear" w:color="auto" w:fill="E1DFDD"/>
    </w:rPr>
  </w:style>
  <w:style w:type="paragraph" w:styleId="Opstilling-forts">
    <w:name w:val="List Continue"/>
    <w:basedOn w:val="Normal"/>
    <w:uiPriority w:val="99"/>
    <w:semiHidden/>
    <w:unhideWhenUsed/>
    <w:rsid w:val="005220EC"/>
    <w:pPr>
      <w:spacing w:after="120"/>
      <w:ind w:left="283"/>
      <w:contextualSpacing/>
    </w:pPr>
  </w:style>
  <w:style w:type="paragraph" w:styleId="Opstilling-forts2">
    <w:name w:val="List Continue 2"/>
    <w:basedOn w:val="Normal"/>
    <w:uiPriority w:val="99"/>
    <w:semiHidden/>
    <w:unhideWhenUsed/>
    <w:rsid w:val="005220EC"/>
    <w:pPr>
      <w:spacing w:after="120"/>
      <w:ind w:left="566"/>
      <w:contextualSpacing/>
    </w:pPr>
  </w:style>
  <w:style w:type="paragraph" w:styleId="Opstilling-forts3">
    <w:name w:val="List Continue 3"/>
    <w:basedOn w:val="Normal"/>
    <w:uiPriority w:val="99"/>
    <w:semiHidden/>
    <w:unhideWhenUsed/>
    <w:rsid w:val="005220EC"/>
    <w:pPr>
      <w:spacing w:after="120"/>
      <w:ind w:left="849"/>
      <w:contextualSpacing/>
    </w:pPr>
  </w:style>
  <w:style w:type="paragraph" w:styleId="Opstilling-forts4">
    <w:name w:val="List Continue 4"/>
    <w:basedOn w:val="Normal"/>
    <w:uiPriority w:val="99"/>
    <w:semiHidden/>
    <w:unhideWhenUsed/>
    <w:rsid w:val="005220EC"/>
    <w:pPr>
      <w:spacing w:after="120"/>
      <w:ind w:left="1132"/>
      <w:contextualSpacing/>
    </w:pPr>
  </w:style>
  <w:style w:type="paragraph" w:styleId="Opstilling-forts5">
    <w:name w:val="List Continue 5"/>
    <w:basedOn w:val="Normal"/>
    <w:uiPriority w:val="99"/>
    <w:semiHidden/>
    <w:unhideWhenUsed/>
    <w:rsid w:val="005220EC"/>
    <w:pPr>
      <w:spacing w:after="120"/>
      <w:ind w:left="1415"/>
      <w:contextualSpacing/>
    </w:pPr>
  </w:style>
  <w:style w:type="paragraph" w:styleId="Opstilling-punkttegn2">
    <w:name w:val="List Bullet 2"/>
    <w:basedOn w:val="Normal"/>
    <w:uiPriority w:val="99"/>
    <w:semiHidden/>
    <w:unhideWhenUsed/>
    <w:rsid w:val="005220EC"/>
    <w:pPr>
      <w:numPr>
        <w:numId w:val="3"/>
      </w:numPr>
      <w:contextualSpacing/>
    </w:pPr>
  </w:style>
  <w:style w:type="paragraph" w:styleId="Opstilling-punkttegn3">
    <w:name w:val="List Bullet 3"/>
    <w:basedOn w:val="Normal"/>
    <w:uiPriority w:val="99"/>
    <w:semiHidden/>
    <w:unhideWhenUsed/>
    <w:rsid w:val="005220EC"/>
    <w:pPr>
      <w:numPr>
        <w:numId w:val="4"/>
      </w:numPr>
      <w:contextualSpacing/>
    </w:pPr>
  </w:style>
  <w:style w:type="paragraph" w:styleId="Opstilling-punkttegn4">
    <w:name w:val="List Bullet 4"/>
    <w:basedOn w:val="Normal"/>
    <w:uiPriority w:val="99"/>
    <w:semiHidden/>
    <w:unhideWhenUsed/>
    <w:rsid w:val="005220EC"/>
    <w:pPr>
      <w:numPr>
        <w:numId w:val="5"/>
      </w:numPr>
      <w:contextualSpacing/>
    </w:pPr>
  </w:style>
  <w:style w:type="paragraph" w:styleId="Opstilling-punkttegn5">
    <w:name w:val="List Bullet 5"/>
    <w:basedOn w:val="Normal"/>
    <w:uiPriority w:val="99"/>
    <w:semiHidden/>
    <w:unhideWhenUsed/>
    <w:rsid w:val="005220EC"/>
    <w:pPr>
      <w:numPr>
        <w:numId w:val="6"/>
      </w:numPr>
      <w:contextualSpacing/>
    </w:pPr>
  </w:style>
  <w:style w:type="paragraph" w:styleId="Opstilling-talellerbogst2">
    <w:name w:val="List Number 2"/>
    <w:basedOn w:val="Normal"/>
    <w:uiPriority w:val="99"/>
    <w:semiHidden/>
    <w:unhideWhenUsed/>
    <w:rsid w:val="005220EC"/>
    <w:pPr>
      <w:numPr>
        <w:numId w:val="7"/>
      </w:numPr>
      <w:contextualSpacing/>
    </w:pPr>
  </w:style>
  <w:style w:type="paragraph" w:styleId="Opstilling-talellerbogst3">
    <w:name w:val="List Number 3"/>
    <w:basedOn w:val="Normal"/>
    <w:uiPriority w:val="99"/>
    <w:semiHidden/>
    <w:unhideWhenUsed/>
    <w:rsid w:val="005220EC"/>
    <w:pPr>
      <w:numPr>
        <w:numId w:val="8"/>
      </w:numPr>
      <w:contextualSpacing/>
    </w:pPr>
  </w:style>
  <w:style w:type="paragraph" w:styleId="Opstilling-talellerbogst4">
    <w:name w:val="List Number 4"/>
    <w:basedOn w:val="Normal"/>
    <w:uiPriority w:val="99"/>
    <w:semiHidden/>
    <w:unhideWhenUsed/>
    <w:rsid w:val="005220EC"/>
    <w:pPr>
      <w:numPr>
        <w:numId w:val="9"/>
      </w:numPr>
      <w:contextualSpacing/>
    </w:pPr>
  </w:style>
  <w:style w:type="paragraph" w:styleId="Opstilling-talellerbogst5">
    <w:name w:val="List Number 5"/>
    <w:basedOn w:val="Normal"/>
    <w:uiPriority w:val="99"/>
    <w:semiHidden/>
    <w:unhideWhenUsed/>
    <w:rsid w:val="005220EC"/>
    <w:pPr>
      <w:numPr>
        <w:numId w:val="10"/>
      </w:numPr>
      <w:contextualSpacing/>
    </w:pPr>
  </w:style>
  <w:style w:type="paragraph" w:styleId="Overskrift">
    <w:name w:val="TOC Heading"/>
    <w:basedOn w:val="Overskrift1"/>
    <w:next w:val="Normal"/>
    <w:uiPriority w:val="39"/>
    <w:semiHidden/>
    <w:unhideWhenUsed/>
    <w:rsid w:val="005220EC"/>
    <w:pPr>
      <w:keepLines/>
      <w:spacing w:after="0" w:line="260" w:lineRule="atLeast"/>
      <w:outlineLvl w:val="9"/>
    </w:pPr>
    <w:rPr>
      <w:rFonts w:asciiTheme="majorHAnsi" w:eastAsiaTheme="majorEastAsia" w:hAnsiTheme="majorHAnsi" w:cstheme="majorBidi"/>
      <w:b w:val="0"/>
      <w:bCs w:val="0"/>
      <w:color w:val="365F91" w:themeColor="accent1" w:themeShade="BF"/>
      <w:kern w:val="0"/>
      <w:sz w:val="32"/>
    </w:rPr>
  </w:style>
  <w:style w:type="character" w:customStyle="1" w:styleId="Overskrift5Tegn">
    <w:name w:val="Overskrift 5 Tegn"/>
    <w:basedOn w:val="Standardskrifttypeiafsnit"/>
    <w:link w:val="Overskrift5"/>
    <w:uiPriority w:val="9"/>
    <w:semiHidden/>
    <w:rsid w:val="005220EC"/>
    <w:rPr>
      <w:rFonts w:asciiTheme="majorHAnsi" w:eastAsiaTheme="majorEastAsia" w:hAnsiTheme="majorHAnsi" w:cstheme="majorBidi"/>
      <w:color w:val="365F91" w:themeColor="accent1" w:themeShade="BF"/>
      <w:sz w:val="20"/>
      <w:szCs w:val="20"/>
    </w:rPr>
  </w:style>
  <w:style w:type="character" w:customStyle="1" w:styleId="Overskrift6Tegn">
    <w:name w:val="Overskrift 6 Tegn"/>
    <w:basedOn w:val="Standardskrifttypeiafsnit"/>
    <w:link w:val="Overskrift6"/>
    <w:uiPriority w:val="9"/>
    <w:semiHidden/>
    <w:rsid w:val="005220EC"/>
    <w:rPr>
      <w:rFonts w:asciiTheme="majorHAnsi" w:eastAsiaTheme="majorEastAsia" w:hAnsiTheme="majorHAnsi" w:cstheme="majorBidi"/>
      <w:color w:val="243F60" w:themeColor="accent1" w:themeShade="7F"/>
      <w:sz w:val="20"/>
      <w:szCs w:val="20"/>
    </w:rPr>
  </w:style>
  <w:style w:type="character" w:customStyle="1" w:styleId="Overskrift7Tegn">
    <w:name w:val="Overskrift 7 Tegn"/>
    <w:basedOn w:val="Standardskrifttypeiafsnit"/>
    <w:link w:val="Overskrift7"/>
    <w:uiPriority w:val="9"/>
    <w:semiHidden/>
    <w:rsid w:val="005220EC"/>
    <w:rPr>
      <w:rFonts w:asciiTheme="majorHAnsi" w:eastAsiaTheme="majorEastAsia" w:hAnsiTheme="majorHAnsi" w:cstheme="majorBidi"/>
      <w:i/>
      <w:iCs/>
      <w:color w:val="243F60" w:themeColor="accent1" w:themeShade="7F"/>
      <w:sz w:val="20"/>
      <w:szCs w:val="20"/>
    </w:rPr>
  </w:style>
  <w:style w:type="character" w:customStyle="1" w:styleId="Overskrift8Tegn">
    <w:name w:val="Overskrift 8 Tegn"/>
    <w:basedOn w:val="Standardskrifttypeiafsnit"/>
    <w:link w:val="Overskrift8"/>
    <w:uiPriority w:val="9"/>
    <w:semiHidden/>
    <w:rsid w:val="005220EC"/>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5220EC"/>
    <w:rPr>
      <w:rFonts w:asciiTheme="majorHAnsi" w:eastAsiaTheme="majorEastAsia" w:hAnsiTheme="majorHAnsi" w:cstheme="majorBidi"/>
      <w:i/>
      <w:iCs/>
      <w:color w:val="272727" w:themeColor="text1" w:themeTint="D8"/>
      <w:sz w:val="21"/>
      <w:szCs w:val="21"/>
    </w:rPr>
  </w:style>
  <w:style w:type="character" w:styleId="Pladsholdertekst">
    <w:name w:val="Placeholder Text"/>
    <w:basedOn w:val="Standardskrifttypeiafsnit"/>
    <w:uiPriority w:val="99"/>
    <w:semiHidden/>
    <w:rsid w:val="005220EC"/>
    <w:rPr>
      <w:color w:val="666666"/>
    </w:rPr>
  </w:style>
  <w:style w:type="character" w:styleId="Sidetal">
    <w:name w:val="page number"/>
    <w:basedOn w:val="Standardskrifttypeiafsnit"/>
    <w:uiPriority w:val="99"/>
    <w:semiHidden/>
    <w:unhideWhenUsed/>
    <w:rsid w:val="005220EC"/>
  </w:style>
  <w:style w:type="paragraph" w:styleId="Sluthilsen">
    <w:name w:val="Closing"/>
    <w:basedOn w:val="Normal"/>
    <w:link w:val="SluthilsenTegn"/>
    <w:uiPriority w:val="99"/>
    <w:semiHidden/>
    <w:unhideWhenUsed/>
    <w:rsid w:val="005220EC"/>
    <w:pPr>
      <w:spacing w:line="240" w:lineRule="auto"/>
      <w:ind w:left="4252"/>
    </w:pPr>
  </w:style>
  <w:style w:type="character" w:customStyle="1" w:styleId="SluthilsenTegn">
    <w:name w:val="Sluthilsen Tegn"/>
    <w:basedOn w:val="Standardskrifttypeiafsnit"/>
    <w:link w:val="Sluthilsen"/>
    <w:uiPriority w:val="99"/>
    <w:semiHidden/>
    <w:rsid w:val="005220EC"/>
    <w:rPr>
      <w:rFonts w:ascii="Verdana" w:eastAsia="Calibri" w:hAnsi="Verdana" w:cs="Times New Roman"/>
      <w:sz w:val="20"/>
      <w:szCs w:val="20"/>
    </w:rPr>
  </w:style>
  <w:style w:type="character" w:styleId="Slutnotehenvisning">
    <w:name w:val="endnote reference"/>
    <w:basedOn w:val="Standardskrifttypeiafsnit"/>
    <w:uiPriority w:val="99"/>
    <w:semiHidden/>
    <w:unhideWhenUsed/>
    <w:rsid w:val="005220EC"/>
    <w:rPr>
      <w:vertAlign w:val="superscript"/>
    </w:rPr>
  </w:style>
  <w:style w:type="paragraph" w:styleId="Slutnotetekst">
    <w:name w:val="endnote text"/>
    <w:basedOn w:val="Normal"/>
    <w:link w:val="SlutnotetekstTegn"/>
    <w:uiPriority w:val="99"/>
    <w:semiHidden/>
    <w:unhideWhenUsed/>
    <w:rsid w:val="005220EC"/>
    <w:pPr>
      <w:spacing w:line="240" w:lineRule="auto"/>
    </w:pPr>
  </w:style>
  <w:style w:type="character" w:customStyle="1" w:styleId="SlutnotetekstTegn">
    <w:name w:val="Slutnotetekst Tegn"/>
    <w:basedOn w:val="Standardskrifttypeiafsnit"/>
    <w:link w:val="Slutnotetekst"/>
    <w:uiPriority w:val="99"/>
    <w:semiHidden/>
    <w:rsid w:val="005220EC"/>
    <w:rPr>
      <w:rFonts w:ascii="Verdana" w:eastAsia="Calibri" w:hAnsi="Verdana" w:cs="Times New Roman"/>
      <w:sz w:val="20"/>
      <w:szCs w:val="20"/>
    </w:rPr>
  </w:style>
  <w:style w:type="character" w:styleId="SmartHyperlink">
    <w:name w:val="Smart Hyperlink"/>
    <w:basedOn w:val="Standardskrifttypeiafsnit"/>
    <w:uiPriority w:val="99"/>
    <w:semiHidden/>
    <w:unhideWhenUsed/>
    <w:rsid w:val="005220EC"/>
    <w:rPr>
      <w:u w:val="dotted"/>
    </w:rPr>
  </w:style>
  <w:style w:type="character" w:styleId="SmartLink">
    <w:name w:val="Smart Link"/>
    <w:basedOn w:val="Standardskrifttypeiafsnit"/>
    <w:uiPriority w:val="99"/>
    <w:semiHidden/>
    <w:unhideWhenUsed/>
    <w:rsid w:val="005220EC"/>
    <w:rPr>
      <w:color w:val="0000FF"/>
      <w:u w:val="single"/>
      <w:shd w:val="clear" w:color="auto" w:fill="F3F2F1"/>
    </w:rPr>
  </w:style>
  <w:style w:type="paragraph" w:styleId="Starthilsen">
    <w:name w:val="Salutation"/>
    <w:basedOn w:val="Normal"/>
    <w:next w:val="Normal"/>
    <w:link w:val="StarthilsenTegn"/>
    <w:uiPriority w:val="99"/>
    <w:semiHidden/>
    <w:unhideWhenUsed/>
    <w:rsid w:val="005220EC"/>
  </w:style>
  <w:style w:type="character" w:customStyle="1" w:styleId="StarthilsenTegn">
    <w:name w:val="Starthilsen Tegn"/>
    <w:basedOn w:val="Standardskrifttypeiafsnit"/>
    <w:link w:val="Starthilsen"/>
    <w:uiPriority w:val="99"/>
    <w:semiHidden/>
    <w:rsid w:val="005220EC"/>
    <w:rPr>
      <w:rFonts w:ascii="Verdana" w:eastAsia="Calibri" w:hAnsi="Verdana" w:cs="Times New Roman"/>
      <w:sz w:val="20"/>
      <w:szCs w:val="20"/>
    </w:rPr>
  </w:style>
  <w:style w:type="character" w:styleId="Strk">
    <w:name w:val="Strong"/>
    <w:basedOn w:val="Standardskrifttypeiafsnit"/>
    <w:uiPriority w:val="22"/>
    <w:rsid w:val="005220EC"/>
    <w:rPr>
      <w:b/>
      <w:bCs/>
    </w:rPr>
  </w:style>
  <w:style w:type="paragraph" w:styleId="Strktcitat">
    <w:name w:val="Intense Quote"/>
    <w:basedOn w:val="Normal"/>
    <w:next w:val="Normal"/>
    <w:link w:val="StrktcitatTegn"/>
    <w:uiPriority w:val="30"/>
    <w:rsid w:val="005220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5220EC"/>
    <w:rPr>
      <w:rFonts w:ascii="Verdana" w:eastAsia="Calibri" w:hAnsi="Verdana" w:cs="Times New Roman"/>
      <w:i/>
      <w:iCs/>
      <w:color w:val="4F81BD" w:themeColor="accent1"/>
      <w:sz w:val="20"/>
      <w:szCs w:val="20"/>
    </w:rPr>
  </w:style>
  <w:style w:type="character" w:styleId="Svagfremhvning">
    <w:name w:val="Subtle Emphasis"/>
    <w:basedOn w:val="Standardskrifttypeiafsnit"/>
    <w:uiPriority w:val="19"/>
    <w:rsid w:val="005220EC"/>
    <w:rPr>
      <w:i/>
      <w:iCs/>
      <w:color w:val="404040" w:themeColor="text1" w:themeTint="BF"/>
    </w:rPr>
  </w:style>
  <w:style w:type="character" w:styleId="Svaghenvisning">
    <w:name w:val="Subtle Reference"/>
    <w:basedOn w:val="Standardskrifttypeiafsnit"/>
    <w:uiPriority w:val="31"/>
    <w:rsid w:val="005220EC"/>
    <w:rPr>
      <w:smallCaps/>
      <w:color w:val="5A5A5A" w:themeColor="text1" w:themeTint="A5"/>
    </w:rPr>
  </w:style>
  <w:style w:type="character" w:styleId="Ulstomtale">
    <w:name w:val="Unresolved Mention"/>
    <w:basedOn w:val="Standardskrifttypeiafsnit"/>
    <w:uiPriority w:val="99"/>
    <w:semiHidden/>
    <w:unhideWhenUsed/>
    <w:rsid w:val="005220EC"/>
    <w:rPr>
      <w:color w:val="605E5C"/>
      <w:shd w:val="clear" w:color="auto" w:fill="E1DFDD"/>
    </w:rPr>
  </w:style>
  <w:style w:type="paragraph" w:styleId="Underskrift">
    <w:name w:val="Signature"/>
    <w:basedOn w:val="Normal"/>
    <w:link w:val="UnderskriftTegn"/>
    <w:uiPriority w:val="99"/>
    <w:semiHidden/>
    <w:unhideWhenUsed/>
    <w:rsid w:val="005220EC"/>
    <w:pPr>
      <w:spacing w:line="240" w:lineRule="auto"/>
      <w:ind w:left="4252"/>
    </w:pPr>
  </w:style>
  <w:style w:type="character" w:customStyle="1" w:styleId="UnderskriftTegn">
    <w:name w:val="Underskrift Tegn"/>
    <w:basedOn w:val="Standardskrifttypeiafsnit"/>
    <w:link w:val="Underskrift"/>
    <w:uiPriority w:val="99"/>
    <w:semiHidden/>
    <w:rsid w:val="005220EC"/>
    <w:rPr>
      <w:rFonts w:ascii="Verdana" w:eastAsia="Calibri" w:hAnsi="Verdana" w:cs="Times New Roman"/>
      <w:sz w:val="20"/>
      <w:szCs w:val="20"/>
    </w:rPr>
  </w:style>
  <w:style w:type="paragraph" w:customStyle="1" w:styleId="Afsnitoverskrift">
    <w:name w:val="Afsnit overskrift"/>
    <w:basedOn w:val="KolofonFed"/>
    <w:link w:val="AfsnitoverskriftTegn"/>
    <w:qFormat/>
    <w:rsid w:val="00957009"/>
    <w:pPr>
      <w:spacing w:after="200" w:line="276" w:lineRule="auto"/>
    </w:pPr>
    <w:rPr>
      <w:sz w:val="24"/>
    </w:rPr>
  </w:style>
  <w:style w:type="character" w:customStyle="1" w:styleId="KolofonTegn">
    <w:name w:val="Kolofon Tegn"/>
    <w:basedOn w:val="Standardskrifttypeiafsnit"/>
    <w:link w:val="Kolofon"/>
    <w:rsid w:val="00957009"/>
    <w:rPr>
      <w:rFonts w:ascii="Verdana" w:eastAsia="Calibri" w:hAnsi="Verdana" w:cs="Times New Roman"/>
      <w:sz w:val="16"/>
      <w:szCs w:val="20"/>
    </w:rPr>
  </w:style>
  <w:style w:type="character" w:customStyle="1" w:styleId="KolofonFedTegn">
    <w:name w:val="KolofonFed Tegn"/>
    <w:basedOn w:val="KolofonTegn"/>
    <w:link w:val="KolofonFed"/>
    <w:rsid w:val="00957009"/>
    <w:rPr>
      <w:rFonts w:ascii="Verdana" w:eastAsia="Calibri" w:hAnsi="Verdana" w:cs="Times New Roman"/>
      <w:b/>
      <w:sz w:val="16"/>
      <w:szCs w:val="20"/>
    </w:rPr>
  </w:style>
  <w:style w:type="character" w:customStyle="1" w:styleId="AfsnitoverskriftTegn">
    <w:name w:val="Afsnit overskrift Tegn"/>
    <w:basedOn w:val="KolofonFedTegn"/>
    <w:link w:val="Afsnitoverskrift"/>
    <w:rsid w:val="00957009"/>
    <w:rPr>
      <w:rFonts w:ascii="Verdana" w:eastAsia="Calibri" w:hAnsi="Verdana" w:cs="Times New Roman"/>
      <w:b/>
      <w:sz w:val="24"/>
      <w:szCs w:val="20"/>
    </w:rPr>
  </w:style>
  <w:style w:type="paragraph" w:customStyle="1" w:styleId="Underafsnit">
    <w:name w:val="Underafsnit"/>
    <w:basedOn w:val="KolofonFed"/>
    <w:next w:val="Ingenafstand"/>
    <w:link w:val="UnderafsnitTegn"/>
    <w:rsid w:val="00957009"/>
    <w:pPr>
      <w:spacing w:after="200" w:line="276" w:lineRule="auto"/>
    </w:pPr>
    <w:rPr>
      <w:sz w:val="22"/>
    </w:rPr>
  </w:style>
  <w:style w:type="character" w:customStyle="1" w:styleId="UnderafsnitTegn">
    <w:name w:val="Underafsnit Tegn"/>
    <w:basedOn w:val="KolofonFedTegn"/>
    <w:link w:val="Underafsnit"/>
    <w:rsid w:val="00957009"/>
    <w:rPr>
      <w:rFonts w:ascii="Verdana" w:eastAsia="Calibri" w:hAnsi="Verdana" w:cs="Times New Roman"/>
      <w:b/>
      <w:sz w:val="16"/>
      <w:szCs w:val="20"/>
    </w:rPr>
  </w:style>
  <w:style w:type="paragraph" w:customStyle="1" w:styleId="Underoverskrift">
    <w:name w:val="Underoverskrift"/>
    <w:basedOn w:val="Overskriften"/>
    <w:next w:val="Normal"/>
    <w:link w:val="UnderoverskriftTegn"/>
    <w:qFormat/>
    <w:rsid w:val="0074542D"/>
    <w:rPr>
      <w:sz w:val="22"/>
    </w:rPr>
  </w:style>
  <w:style w:type="character" w:customStyle="1" w:styleId="OverskriftenTegn">
    <w:name w:val="Overskriften Tegn"/>
    <w:basedOn w:val="Standardskrifttypeiafsnit"/>
    <w:link w:val="Overskriften"/>
    <w:rsid w:val="0074542D"/>
    <w:rPr>
      <w:rFonts w:ascii="Verdana" w:eastAsia="Calibri" w:hAnsi="Verdana" w:cs="Times New Roman"/>
      <w:b/>
      <w:sz w:val="20"/>
      <w:szCs w:val="20"/>
    </w:rPr>
  </w:style>
  <w:style w:type="character" w:customStyle="1" w:styleId="UnderoverskriftTegn">
    <w:name w:val="Underoverskrift Tegn"/>
    <w:basedOn w:val="OverskriftenTegn"/>
    <w:link w:val="Underoverskrift"/>
    <w:rsid w:val="0074542D"/>
    <w:rPr>
      <w:rFonts w:ascii="Verdana" w:eastAsia="Calibri" w:hAnsi="Verdana" w:cs="Times New Roman"/>
      <w:b/>
      <w:sz w:val="20"/>
      <w:szCs w:val="20"/>
    </w:rPr>
  </w:style>
  <w:style w:type="paragraph" w:customStyle="1" w:styleId="Default">
    <w:name w:val="Default"/>
    <w:rsid w:val="00EE462A"/>
    <w:pPr>
      <w:autoSpaceDE w:val="0"/>
      <w:autoSpaceDN w:val="0"/>
      <w:adjustRightInd w:val="0"/>
      <w:spacing w:after="0" w:line="240" w:lineRule="auto"/>
    </w:pPr>
    <w:rPr>
      <w:rFonts w:ascii="Verdana" w:eastAsia="Calibri" w:hAnsi="Verdana" w:cs="Verdana"/>
      <w:color w:val="000000"/>
      <w:sz w:val="24"/>
      <w:szCs w:val="24"/>
      <w:lang w:eastAsia="da-DK"/>
    </w:rPr>
  </w:style>
  <w:style w:type="paragraph" w:styleId="Korrektur">
    <w:name w:val="Revision"/>
    <w:hidden/>
    <w:uiPriority w:val="99"/>
    <w:semiHidden/>
    <w:rsid w:val="002B0C4D"/>
    <w:pPr>
      <w:spacing w:after="0" w:line="240" w:lineRule="auto"/>
    </w:pPr>
    <w:rPr>
      <w:rFonts w:ascii="Verdana" w:eastAsia="Calibri"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vand@aabenraa.dk" TargetMode="Externa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ydoestjylland@sportsfiskerforbundet.dk" TargetMode="External"/><Relationship Id="rId17" Type="http://schemas.microsoft.com/office/2007/relationships/hdphoto" Target="media/hdphoto1.wdp"/><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naabenraa-sager@dn.d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mailto:fbr@fbr.d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aevneneshus.dk/start-din-klage/miljoe-og-foedevareklagenaevnet/" TargetMode="External"/><Relationship Id="rId14" Type="http://schemas.openxmlformats.org/officeDocument/2006/relationships/image" Target="media/image2.pn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52F0402E44143903DF344CDC97928"/>
        <w:category>
          <w:name w:val="Generelt"/>
          <w:gallery w:val="placeholder"/>
        </w:category>
        <w:types>
          <w:type w:val="bbPlcHdr"/>
        </w:types>
        <w:behaviors>
          <w:behavior w:val="content"/>
        </w:behaviors>
        <w:guid w:val="{D00640CA-1010-4725-98E8-CD81D750E870}"/>
      </w:docPartPr>
      <w:docPartBody>
        <w:p w:rsidR="0049061F" w:rsidRDefault="0049061F" w:rsidP="0049061F">
          <w:pPr>
            <w:pStyle w:val="4AD52F0402E44143903DF344CDC97928"/>
          </w:pPr>
          <w:r w:rsidRPr="009A7385">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1F"/>
    <w:rsid w:val="003340C3"/>
    <w:rsid w:val="0049061F"/>
    <w:rsid w:val="00515EFD"/>
    <w:rsid w:val="005F3A71"/>
    <w:rsid w:val="005F6524"/>
    <w:rsid w:val="00AA1ECF"/>
    <w:rsid w:val="00AE3D5F"/>
    <w:rsid w:val="00C15693"/>
    <w:rsid w:val="00DE61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9061F"/>
    <w:rPr>
      <w:color w:val="808080"/>
    </w:rPr>
  </w:style>
  <w:style w:type="paragraph" w:customStyle="1" w:styleId="4AD52F0402E44143903DF344CDC97928">
    <w:name w:val="4AD52F0402E44143903DF344CDC97928"/>
    <w:rsid w:val="00490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ttqghot.w0d">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7299-6C79-4ECE-8B6F-E88838D0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3345</Words>
  <Characters>21143</Characters>
  <Application>Microsoft Office Word</Application>
  <DocSecurity>0</DocSecurity>
  <Lines>480</Lines>
  <Paragraphs>204</Paragraphs>
  <ScaleCrop>false</ScaleCrop>
  <HeadingPairs>
    <vt:vector size="2" baseType="variant">
      <vt:variant>
        <vt:lpstr>Titel</vt:lpstr>
      </vt:variant>
      <vt:variant>
        <vt:i4>1</vt:i4>
      </vt:variant>
    </vt:vector>
  </HeadingPairs>
  <TitlesOfParts>
    <vt:vector size="1" baseType="lpstr">
      <vt:lpstr>afslag</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afslag</dc:title>
  <dc:creator>Carsten Christensen</dc:creator>
  <cp:lastModifiedBy>Kaya Schlör</cp:lastModifiedBy>
  <cp:revision>2</cp:revision>
  <dcterms:created xsi:type="dcterms:W3CDTF">2026-02-19T10:03:00Z</dcterms:created>
  <dcterms:modified xsi:type="dcterms:W3CDTF">2026-02-19T10:03:00Z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{AC709C73-2470-45A0-8643-87AF2D545F45}</vt:lpwstr>
  </property>
  <property fmtid="{D5CDD505-2E9C-101B-9397-08002B2CF9AE}" pid="3" name="AcadreDocumentId">
    <vt:i4>9672398</vt:i4>
  </property>
  <property fmtid="{D5CDD505-2E9C-101B-9397-08002B2CF9AE}" pid="4" name="AcadreCaseId">
    <vt:i4>1009728</vt:i4>
  </property>
</Properties>
</file>