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1CA" w14:textId="77777777" w:rsidR="00967D52" w:rsidRPr="000D2AD0" w:rsidRDefault="00967D52" w:rsidP="00967D52">
      <w:pPr>
        <w:pStyle w:val="Overskrift1"/>
        <w:spacing w:line="240" w:lineRule="auto"/>
        <w:contextualSpacing/>
        <w:rPr>
          <w:rFonts w:ascii="Verdana" w:hAnsi="Verdana"/>
          <w:b/>
          <w:color w:val="auto"/>
          <w:sz w:val="20"/>
          <w:szCs w:val="20"/>
        </w:rPr>
      </w:pPr>
      <w:r w:rsidRPr="000D2AD0">
        <w:rPr>
          <w:rFonts w:ascii="Verdana" w:hAnsi="Verdana"/>
          <w:b/>
          <w:color w:val="auto"/>
          <w:sz w:val="20"/>
          <w:szCs w:val="20"/>
        </w:rPr>
        <w:t xml:space="preserve">Screeningsafgørelse (VVM) for </w:t>
      </w:r>
      <w:r>
        <w:rPr>
          <w:rFonts w:ascii="Verdana" w:hAnsi="Verdana"/>
          <w:b/>
          <w:color w:val="auto"/>
          <w:sz w:val="20"/>
          <w:szCs w:val="20"/>
        </w:rPr>
        <w:t xml:space="preserve">Vestergade 5, 6330 Padborg, matr.nr. 1649 Frøslev, Bov. </w:t>
      </w:r>
    </w:p>
    <w:p w14:paraId="3D2F1F12" w14:textId="77777777" w:rsidR="00967D52" w:rsidRPr="000D2AD0" w:rsidRDefault="00967D52" w:rsidP="00967D52">
      <w:pPr>
        <w:spacing w:after="0" w:line="240" w:lineRule="auto"/>
        <w:rPr>
          <w:rFonts w:ascii="Verdana" w:hAnsi="Verdana"/>
          <w:b/>
          <w:sz w:val="20"/>
          <w:szCs w:val="20"/>
        </w:rPr>
      </w:pPr>
    </w:p>
    <w:p w14:paraId="53C7C377" w14:textId="7BCD1B9F"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Aabenraa Kommune har den </w:t>
      </w:r>
      <w:sdt>
        <w:sdtPr>
          <w:rPr>
            <w:rFonts w:ascii="Verdana" w:hAnsi="Verdana"/>
            <w:sz w:val="20"/>
            <w:szCs w:val="20"/>
          </w:rPr>
          <w:id w:val="245851085"/>
          <w:placeholder>
            <w:docPart w:val="C5B39B69027C492A8B315401BFDAAB5B"/>
          </w:placeholder>
          <w:date w:fullDate="2024-05-28T00:00:00Z">
            <w:dateFormat w:val="d. MMMM yyyy"/>
            <w:lid w:val="da-DK"/>
            <w:storeMappedDataAs w:val="dateTime"/>
            <w:calendar w:val="gregorian"/>
          </w:date>
        </w:sdtPr>
        <w:sdtEndPr/>
        <w:sdtContent>
          <w:r w:rsidRPr="00A83798">
            <w:rPr>
              <w:rFonts w:ascii="Verdana" w:hAnsi="Verdana"/>
              <w:sz w:val="20"/>
              <w:szCs w:val="20"/>
            </w:rPr>
            <w:t>28. maj 2024</w:t>
          </w:r>
        </w:sdtContent>
      </w:sdt>
      <w:r w:rsidRPr="000D2AD0">
        <w:rPr>
          <w:rFonts w:ascii="Verdana" w:hAnsi="Verdana"/>
          <w:sz w:val="20"/>
          <w:szCs w:val="20"/>
        </w:rPr>
        <w:t xml:space="preserve"> modtaget VVM-ansøgning </w:t>
      </w:r>
      <w:r w:rsidR="00BB77D4">
        <w:rPr>
          <w:rFonts w:ascii="Verdana" w:hAnsi="Verdana"/>
          <w:sz w:val="20"/>
          <w:szCs w:val="20"/>
        </w:rPr>
        <w:t>om</w:t>
      </w:r>
      <w:r w:rsidRPr="000D2AD0">
        <w:rPr>
          <w:rFonts w:ascii="Verdana" w:hAnsi="Verdana"/>
          <w:sz w:val="20"/>
          <w:szCs w:val="20"/>
        </w:rPr>
        <w:t xml:space="preserve"> </w:t>
      </w:r>
      <w:sdt>
        <w:sdtPr>
          <w:rPr>
            <w:rFonts w:ascii="Verdana" w:hAnsi="Verdana"/>
            <w:sz w:val="20"/>
            <w:szCs w:val="20"/>
          </w:rPr>
          <w:id w:val="1557596222"/>
          <w:placeholder>
            <w:docPart w:val="73FC22A8A8D14C0FB9926580B75D9DCB"/>
          </w:placeholder>
          <w:text/>
        </w:sdtPr>
        <w:sdtEndPr/>
        <w:sdtContent>
          <w:r w:rsidRPr="000D2AD0">
            <w:rPr>
              <w:rFonts w:ascii="Verdana" w:hAnsi="Verdana"/>
              <w:sz w:val="20"/>
              <w:szCs w:val="20"/>
            </w:rPr>
            <w:t>tilladelse til etablering af en ny boring</w:t>
          </w:r>
        </w:sdtContent>
      </w:sdt>
      <w:r w:rsidRPr="000D2AD0">
        <w:rPr>
          <w:rFonts w:ascii="Verdana" w:hAnsi="Verdana"/>
          <w:sz w:val="20"/>
          <w:szCs w:val="20"/>
        </w:rPr>
        <w:t>.</w:t>
      </w:r>
    </w:p>
    <w:p w14:paraId="31A28279" w14:textId="77777777" w:rsidR="00967D52" w:rsidRPr="000D2AD0" w:rsidRDefault="00967D52" w:rsidP="00967D52">
      <w:pPr>
        <w:spacing w:after="0" w:line="240" w:lineRule="auto"/>
        <w:rPr>
          <w:rFonts w:ascii="Verdana" w:hAnsi="Verdana"/>
          <w:sz w:val="20"/>
          <w:szCs w:val="20"/>
        </w:rPr>
      </w:pPr>
    </w:p>
    <w:p w14:paraId="4274386B"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Der er ansøgt om en grundvandsboring</w:t>
      </w:r>
      <w:r>
        <w:rPr>
          <w:rFonts w:ascii="Verdana" w:hAnsi="Verdana"/>
          <w:sz w:val="20"/>
          <w:szCs w:val="20"/>
        </w:rPr>
        <w:t>,</w:t>
      </w:r>
      <w:r w:rsidRPr="000D2AD0">
        <w:rPr>
          <w:rFonts w:ascii="Verdana" w:hAnsi="Verdana"/>
          <w:sz w:val="20"/>
          <w:szCs w:val="20"/>
        </w:rPr>
        <w:t xml:space="preserve"> som </w:t>
      </w:r>
      <w:r>
        <w:rPr>
          <w:rFonts w:ascii="Verdana" w:hAnsi="Verdana"/>
          <w:sz w:val="20"/>
          <w:szCs w:val="20"/>
        </w:rPr>
        <w:t>fremover ønskes anvendt til markvanding</w:t>
      </w:r>
      <w:r w:rsidRPr="000D2AD0">
        <w:rPr>
          <w:rFonts w:ascii="Verdana" w:hAnsi="Verdana"/>
          <w:sz w:val="20"/>
          <w:szCs w:val="20"/>
        </w:rPr>
        <w:t xml:space="preserve">. </w:t>
      </w:r>
    </w:p>
    <w:p w14:paraId="7FA54040" w14:textId="77777777" w:rsidR="00967D52" w:rsidRPr="000D2AD0" w:rsidRDefault="00967D52" w:rsidP="00967D52">
      <w:pPr>
        <w:spacing w:after="0" w:line="240" w:lineRule="auto"/>
        <w:rPr>
          <w:rFonts w:ascii="Verdana" w:hAnsi="Verdana"/>
          <w:sz w:val="20"/>
          <w:szCs w:val="20"/>
        </w:rPr>
      </w:pPr>
    </w:p>
    <w:p w14:paraId="019EE039" w14:textId="77777777" w:rsidR="00967D52" w:rsidRPr="000D2AD0" w:rsidRDefault="00967D52" w:rsidP="00967D52">
      <w:pPr>
        <w:spacing w:after="0" w:line="240" w:lineRule="auto"/>
        <w:rPr>
          <w:rFonts w:ascii="Verdana" w:hAnsi="Verdana"/>
          <w:sz w:val="20"/>
          <w:szCs w:val="20"/>
        </w:rPr>
      </w:pPr>
      <w:r w:rsidRPr="000D2AD0">
        <w:rPr>
          <w:rFonts w:ascii="Verdana" w:hAnsi="Verdana"/>
          <w:b/>
          <w:sz w:val="20"/>
          <w:szCs w:val="20"/>
        </w:rPr>
        <w:t>Afgørelse</w:t>
      </w:r>
      <w:r w:rsidRPr="000D2AD0">
        <w:rPr>
          <w:rFonts w:ascii="Verdana" w:hAnsi="Verdana"/>
          <w:sz w:val="20"/>
          <w:szCs w:val="20"/>
        </w:rPr>
        <w:t xml:space="preserve"> </w:t>
      </w:r>
    </w:p>
    <w:p w14:paraId="54E1CB05" w14:textId="62502192" w:rsidR="00560DAA" w:rsidRDefault="00560DAA" w:rsidP="00560DAA">
      <w:pPr>
        <w:spacing w:line="260" w:lineRule="auto"/>
        <w:rPr>
          <w:rFonts w:eastAsia="Times New Roman" w:cs="Arial"/>
          <w:lang w:eastAsia="da-DK"/>
        </w:rPr>
      </w:pPr>
      <w:r>
        <w:rPr>
          <w:rFonts w:eastAsia="Times New Roman" w:cs="Arial"/>
          <w:lang w:eastAsia="da-DK"/>
        </w:rPr>
        <w:t xml:space="preserve">Aabenraa Kommune </w:t>
      </w:r>
      <w:r w:rsidR="00BB77D4">
        <w:rPr>
          <w:rFonts w:eastAsia="Times New Roman" w:cs="Arial"/>
          <w:lang w:eastAsia="da-DK"/>
        </w:rPr>
        <w:t xml:space="preserve">træffer </w:t>
      </w:r>
      <w:r>
        <w:rPr>
          <w:rFonts w:eastAsia="Times New Roman" w:cs="Arial"/>
          <w:lang w:eastAsia="da-DK"/>
        </w:rPr>
        <w:t>afgørelse om,</w:t>
      </w:r>
      <w:r w:rsidR="00BB77D4">
        <w:rPr>
          <w:rFonts w:eastAsia="Times New Roman" w:cs="Arial"/>
          <w:lang w:eastAsia="da-DK"/>
        </w:rPr>
        <w:t xml:space="preserve"> at </w:t>
      </w:r>
      <w:r>
        <w:rPr>
          <w:rFonts w:eastAsia="Times New Roman" w:cs="Arial"/>
          <w:lang w:eastAsia="da-DK"/>
        </w:rPr>
        <w:t xml:space="preserve">tilladelsen til </w:t>
      </w:r>
      <w:r w:rsidR="00BB77D4">
        <w:rPr>
          <w:rFonts w:eastAsia="Times New Roman" w:cs="Arial"/>
          <w:lang w:eastAsia="da-DK"/>
        </w:rPr>
        <w:t>etablering af boring og prøvepumpning</w:t>
      </w:r>
      <w:r>
        <w:rPr>
          <w:rFonts w:eastAsia="Times New Roman" w:cs="Arial"/>
          <w:lang w:eastAsia="da-DK"/>
        </w:rPr>
        <w:t xml:space="preserve"> ikke udløser krav om miljøvurdering, jf. § 21 i Miljøvurderingsloven, LBKG nr. 1976, 27. oktober 2021 om miljøvurdering af planer og programmer og af konkrete projekter (VVM). Screeningen viser at der ikke er en væsentlig miljøpåvirkning. </w:t>
      </w:r>
    </w:p>
    <w:p w14:paraId="4A56C029" w14:textId="77777777" w:rsidR="00967D52" w:rsidRPr="000D2AD0" w:rsidRDefault="00967D52" w:rsidP="00967D52">
      <w:pPr>
        <w:autoSpaceDE w:val="0"/>
        <w:autoSpaceDN w:val="0"/>
        <w:adjustRightInd w:val="0"/>
        <w:spacing w:after="0" w:line="240" w:lineRule="auto"/>
        <w:rPr>
          <w:rFonts w:ascii="Verdana" w:eastAsia="Times New Roman" w:hAnsi="Verdana" w:cs="Arial"/>
          <w:color w:val="000000"/>
          <w:sz w:val="20"/>
          <w:szCs w:val="20"/>
          <w:lang w:eastAsia="da-DK"/>
        </w:rPr>
      </w:pPr>
    </w:p>
    <w:p w14:paraId="7D16C40D" w14:textId="77777777" w:rsidR="00967D52" w:rsidRPr="000D2AD0" w:rsidRDefault="00967D52" w:rsidP="00967D52">
      <w:pPr>
        <w:spacing w:after="0" w:line="240" w:lineRule="auto"/>
        <w:rPr>
          <w:rFonts w:ascii="Verdana" w:hAnsi="Verdana"/>
          <w:b/>
          <w:sz w:val="20"/>
          <w:szCs w:val="20"/>
        </w:rPr>
      </w:pPr>
      <w:r w:rsidRPr="000D2AD0">
        <w:rPr>
          <w:rFonts w:ascii="Verdana" w:hAnsi="Verdana"/>
          <w:b/>
          <w:sz w:val="20"/>
          <w:szCs w:val="20"/>
        </w:rPr>
        <w:t>Begrundelse</w:t>
      </w:r>
    </w:p>
    <w:p w14:paraId="6D6C1AC9"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Aabenraa Kommune har på baggrund af ansøgningen vurderet, at projektet er omfattet af miljøvurderingslovens bilag 2, punkt </w:t>
      </w:r>
      <w:sdt>
        <w:sdtPr>
          <w:rPr>
            <w:rFonts w:ascii="Verdana" w:hAnsi="Verdana"/>
            <w:sz w:val="20"/>
            <w:szCs w:val="20"/>
          </w:rPr>
          <w:id w:val="1378894489"/>
          <w:placeholder>
            <w:docPart w:val="A480E24503074AB7AE55DB24274CEE60"/>
          </w:placeholder>
          <w:dropDownList>
            <w:listItem w:value="Vælg et element."/>
            <w:listItem w:displayText="1a) Projekter vedrørende sammenlægninger" w:value="1a) Projekter vedrørende sammenlægninger"/>
            <w:listItem w:displayText="1b) Projekter vedrørende inddragning af uopdyrket land eller delvise naturområder til intensiv landbrugsvirksomhed" w:value="1b) Projekter vedrørende inddragning af uopdyrket land eller delvise naturområder til intensiv landbrugsvirksomhed"/>
            <w:listItem w:displayText="1c) Vandforvaltningsprojekter inden for landbruget, herunder vandings- og dræningsprojekter" w:value="1c) Vandforvaltningsprojekter inden for landbruget, herunder vandings- og dræningsprojekter"/>
            <w:listItem w:displayText="1d) Nyplantning og rydning af skov med henblik på omlægning til anden arealudnyttelse" w:value="1d) Nyplantning og rydning af skov med henblik på omlægning til anden arealudnyttelse"/>
            <w:listItem w:displayText="1e) Anlæg til intensiv husdyravl (projekter, som ikke er omfattet af bilag 1)" w:value="1e) Anlæg til intensiv husdyravl (projekter, som ikke er omfattet af bilag 1)"/>
            <w:listItem w:displayText="1f) Intensivt fiskeopdræt" w:value="1f) Intensivt fiskeopdræt"/>
            <w:listItem w:displayText="2a) Råstofindvinding fra åbne brud samt tørvegravning (projekter, som ikke er omfattet af bilag 1)" w:value="2a) Råstofindvinding fra åbne brud samt tørvegravning (projekter, som ikke er omfattet af bilag 1)"/>
            <w:listItem w:displayText="2b) Minedrift i underjordiske brud" w:value="2b) Minedrift i underjordiske brud"/>
            <w:listItem w:displayText="2c) Råstofindvinding på havet (projekter, som ikke er omfattet af bilag 1)" w:value="2c) Råstofindvinding på havet (projekter, som ikke er omfattet af bilag 1)"/>
            <w:listItem w:displayText="2d) Dybdeboringer (projekter, som ikke er omfattet af bilag 1), navnlig: i) geotermiske boringer, ii) boringer til deponering af nukleart affald, iii) vandforsyningsboringer" w:value="2d) Dybdeboringer (projekter, som ikke er omfattet af bilag 1), navnlig: i) geotermiske boringer, ii) boringer til deponering af nukleart affald, iii) vandforsyningsboringer"/>
            <w:listItem w:displayText="2e) Overfladeanlæg til udvinding af stenkul, råolie, naturgas og malme samt bituminøs skifer" w:value="2e) Overfladeanlæg til udvinding af stenkul, råolie, naturgas og malme samt bituminøs skifer"/>
            <w:listItem w:displayText="3a) Industrianlæg til fremstilling af elektricitet, damp og varmt vand (projekter, som ikke er omfattet af bilag 1)" w:value="3a) Industrianlæg til fremstilling af elektricitet, damp og varmt vand (projekter, som ikke er omfattet af bilag 1)"/>
            <w:listItem w:displayText="3b) Industrianlæg til transport af gas, damp og varmt vand (projekter, som ikke er omfattet af bilag 1)" w:value="3b) Industrianlæg til transport af gas, damp og varmt vand (projekter, som ikke er omfattet af bilag 1)"/>
            <w:listItem w:displayText="3c) Transport af elektricitet gennem luftledninger, jordkabler dimensioneret til spændinger over 100 kV, samt tilhørende stationsanlæg, dog undtaget elkabler på søterritoriet (projekter, som ikke er omfattet af bilag 1)" w:value="3c) Transport af elektricitet gennem luftledninger, jordkabler dimensioneret til spændinger over 100 kV, samt tilhørende stationsanlæg, dog undtaget elkabler på søterritoriet (projekter, som ikke er omfattet af bilag 1)"/>
            <w:listItem w:displayText="3d) Oplagring af naturgas over jorden" w:value="3d) Oplagring af naturgas over jorden"/>
            <w:listItem w:displayText="3e) Oplagring af brændselsgas i underjordiske beholdere" w:value="3e) Oplagring af brændselsgas i underjordiske beholdere"/>
            <w:listItem w:displayText="3f) Oplagring af fossilt brændsel over jorden" w:value="3f) Oplagring af fossilt brændsel over jorden"/>
            <w:listItem w:displayText="3g) Industriel brikettering af sten- og brunkul" w:value="3g) Industriel brikettering af sten- og brunkul"/>
            <w:listItem w:displayText="3h) Anlæg til oparbejdning og deponering af radioaktivt affald (projekter, som ikke er omfattet af bilag 1)" w:value="3h) Anlæg til oparbejdning og deponering af radioaktivt affald (projekter, som ikke er omfattet af bilag 1)"/>
            <w:listItem w:displayText="3i) Anlæg til fremstilling af hydroelektrisk energi" w:value="3i) Anlæg til fremstilling af hydroelektrisk energi"/>
            <w:listItem w:displayText="3j) Anlæg til udnyttelse af vindkraft til energiproduktion (vindmøller), bortset fra enkeltstående vindmøller i landzone med en totalhøjde på op til 25 m (husstandsmøller)" w:value="3j) Anlæg til udnyttelse af vindkraft til energiproduktion (vindmøller), bortset fra enkeltstående vindmøller i landzone med en totalhøjde på op til 25 m (husstandsmøller)"/>
            <w:listItem w:displayText="3k) Anlæg til opsamling af CO2 -strømme fra anlæg, der ikke er omfattet af bilag 1, med henblik på geologisk lagring i medfør af direktiv 2009/31/EF" w:value="3k) Anlæg til opsamling af CO2 -strømme fra anlæg, der ikke er omfattet af bilag 1, med henblik på geologisk lagring i medfør af direktiv 2009/31/EF"/>
            <w:listItem w:displayText="4a) Anlæg til produktion af støbejern eller stål (første eller anden smeltning) med dertil hørende strengstøbning" w:value="4a) Anlæg til produktion af støbejern eller stål (første eller anden smeltning) med dertil hørende strengstøbning"/>
            <w:listItem w:displayText="4b) Anlæg til videreforarbejdning af jernmetaller ved hjælp af: i) varmtvalsning, ii) smedning med hamre, iii) anbringelse af beskyttelseslag af smeltet metal" w:value="4b) Anlæg til videreforarbejdning af jernmetaller ved hjælp af: i) varmtvalsning, ii) smedning med hamre, iii) anbringelse af beskyttelseslag af smeltet metal"/>
            <w:listItem w:displayText="4c) Smelteanlæg for jernmetaller" w:value="4c) Smelteanlæg for jernmetaller"/>
            <w:listItem w:displayText="4d) Anlæg til smeltning inkl. legering, af non-ferro-metaller undtagen ædelmetaller, herunder genindvindingsprodukter, (f.eks. forædling, støbning)" w:value="4d) Anlæg til smeltning inkl. legering, af non-ferro-metaller undtagen ædelmetaller, herunder genindvindingsprodukter, (f.eks. forædling, støbning)"/>
            <w:listItem w:displayText="4e) Anlæg til overfladebehandling af metaller og plastmaterialer ved en elektrolytisk eller kemisk proces" w:value="4e) Anlæg til overfladebehandling af metaller og plastmaterialer ved en elektrolytisk eller kemisk proces"/>
            <w:listItem w:displayText="4f) Fremstilling og samling af motorkøretøjer samt fremstilling af motorer til sådanne" w:value="4f) Fremstilling og samling af motorkøretøjer samt fremstilling af motorer til sådanne"/>
            <w:listItem w:displayText="4g) Skibsværfter" w:value="4g) Skibsværfter"/>
            <w:listItem w:displayText="4h) Anlæg til fremstilling og reparation af luftfartøjer" w:value="4h) Anlæg til fremstilling og reparation af luftfartøjer"/>
            <w:listItem w:displayText="4i) Fremstilling af jernbanemateriel" w:value="4i) Fremstilling af jernbanemateriel"/>
            <w:listItem w:displayText="4j) Eksplosionsformgivning (dybtrykning)" w:value="4j) Eksplosionsformgivning (dybtrykning)"/>
            <w:listItem w:displayText="4k) Anlæg til kalcinering og udfritning af malm" w:value="4k) Anlæg til kalcinering og udfritning af malm"/>
            <w:listItem w:displayText="5a) Koksværker (tørdestillation af kul)" w:value="5a) Koksværker (tørdestillation af kul)"/>
            <w:listItem w:displayText="5b) Anlæg til cementfremstilling" w:value="5b) Anlæg til cementfremstilling"/>
            <w:listItem w:displayText="5c) Anlæg til udvinding af asbest og fremstilling af produkter af asbest (projekter, som ikke er omfattet af bilag 1)" w:value="5c) Anlæg til udvinding af asbest og fremstilling af produkter af asbest (projekter, som ikke er omfattet af bilag 1)"/>
            <w:listItem w:displayText="5d) Anlæg til fremstilling af glas inklusive glasfibre" w:value="5d) Anlæg til fremstilling af glas inklusive glasfibre"/>
            <w:listItem w:displayText="5e) Anlæg til smeltning af mineralske stoffer inklusive fremstilling af mineraluldsfibre" w:value="5e) Anlæg til smeltning af mineralske stoffer inklusive fremstilling af mineraluldsfibre"/>
            <w:listItem w:displayText="5f) Fremstilling af keramiske produkter ved brænding, navnlig tagsten, mursten, ildfaste sten, fliser, stentøj eller porcelæn" w:value="5f) Fremstilling af keramiske produkter ved brænding, navnlig tagsten, mursten, ildfaste sten, fliser, stentøj eller porcelæn"/>
            <w:listItem w:displayText="6a) Behandling af mellemprodukter og fremstilling af kemiske produkter" w:value="6a) Behandling af mellemprodukter og fremstilling af kemiske produkter"/>
            <w:listItem w:displayText="6b) Fremstilling af pesticider og farmaceutiske produkter, af maling og lak, af elastomerer og peroxider" w:value="6b) Fremstilling af pesticider og farmaceutiske produkter, af maling og lak, af elastomerer og peroxider"/>
            <w:listItem w:displayText="6c) Anlæg til oplagring af olie samt petrokemiske og kemiske produkter" w:value="6c) Anlæg til oplagring af olie samt petrokemiske og kemiske produkter"/>
            <w:listItem w:displayText="7a) Bearbejdning af vegetabilske og animalske fedtstoffer" w:value="7a) Bearbejdning af vegetabilske og animalske fedtstoffer"/>
            <w:listItem w:displayText="7b) Konservering af animalske og vegetabilske produkter" w:value="7b) Konservering af animalske og vegetabilske produkter"/>
            <w:listItem w:displayText="7c) Fremstilling af mejeriprodukter" w:value="7c) Fremstilling af mejeriprodukter"/>
            <w:listItem w:displayText="7d) Brygning og maltning" w:value="7d) Brygning og maltning"/>
            <w:listItem w:displayText="7e) Sukkervareindustrien" w:value="7e) Sukkervareindustrien"/>
            <w:listItem w:displayText="7f) Slagterier" w:value="7f) Slagterier"/>
            <w:listItem w:displayText="7g) Fremstilling af stivelse og stivelsesprodukter" w:value="7g) Fremstilling af stivelse og stivelsesprodukter"/>
            <w:listItem w:displayText="7h) Fiskemels- og fiskeoliefabrikker" w:value="7h) Fiskemels- og fiskeoliefabrikker"/>
            <w:listItem w:displayText="7i) Sukkerfabrikker" w:value="7i) Sukkerfabrikker"/>
            <w:listItem w:displayText="8a) Industrianlæg til produktion af papir og pap (projekter, som ikke er omfattet af bilag 1)" w:value="8a) Industrianlæg til produktion af papir og pap (projekter, som ikke er omfattet af bilag 1)"/>
            <w:listItem w:displayText="8b) Anlæg til forbehandling (vask, blegning, mercerisering) eller farvning af fibre eller tekstilstoffer" w:value="8b) Anlæg til forbehandling (vask, blegning, mercerisering) eller farvning af fibre eller tekstilstoffer"/>
            <w:listItem w:displayText="8c) Anlæg til garvning af huder og skind" w:value="8c) Anlæg til garvning af huder og skind"/>
            <w:listItem w:displayText="8d) Anlæg til fremstilling og bearbejdning af cellulose" w:value="8d) Anlæg til fremstilling og bearbejdning af cellulose"/>
            <w:listItem w:displayText="9 Fremstilling og behandling af produkter på grundlag af elastomerer" w:value="9 Fremstilling og behandling af produkter på grundlag af elastomerer"/>
            <w:listItem w:displayText="10a) Anlægsarbejder i erhvervsområder til industriformål" w:value="10a) Anlægsarbejder i erhvervsområder til industriformål"/>
            <w:listItem w:displayText="10b) Anlægsarbejder i byzoner, herunder opførelse af butikscentre og parkeringsanlæg" w:value="10b) Anlægsarbejder i byzoner, herunder opførelse af butikscentre og parkeringsanlæg"/>
            <w:listItem w:displayText="10c) Anlæg af jernbaner og anlæg til kombineret transport og af intermodale terminaler (projekter, som ikke er omfattet af bilag 1)" w:value="10c) Anlæg af jernbaner og anlæg til kombineret transport og af intermodale terminaler (projekter, som ikke er omfattet af bilag 1)"/>
            <w:listItem w:displayText="10d) Anlæg af flyvepladser (projekter, som ikke er omfattet af bilag 1)" w:value="10d) Anlæg af flyvepladser (projekter, som ikke er omfattet af bilag 1)"/>
            <w:listItem w:displayText="10e) Bygning af veje, havne og havneanlæg, herunder fiskerihavne (projekter, som ikke er omfattet af bilag 1)" w:value="10e) Bygning af veje, havne og havneanlæg, herunder fiskerihavne (projekter, som ikke er omfattet af bilag 1)"/>
            <w:listItem w:displayText="10f) Anlæg af vandveje, som ikke er omfattet af bilag 1, kanalbygning og regulering af vandløb" w:value="10f) Anlæg af vandveje, som ikke er omfattet af bilag 1, kanalbygning og regulering af vandløb"/>
            <w:listItem w:displayText="10g) Dæmninger og andre anlæg til opstuvning eller varig oplagring af vand (projekter, som ikke er omfattet af bilag 1)" w:value="10g) Dæmninger og andre anlæg til opstuvning eller varig oplagring af vand (projekter, som ikke er omfattet af bilag 1)"/>
            <w:listItem w:displayText="10h) Sporveje, høj- og undergrundsbaner, svævebaner eller lignende baner af særlig bygningstype, der udelukkende eller overvejende tjener til personbefordring" w:value="10h) Sporveje, høj- og undergrundsbaner, svævebaner eller lignende baner af særlig bygningstype, der udelukkende eller overvejende tjener til personbefordring"/>
            <w:listItem w:displayText="10i) Anlæg af olie- og gasledninger og rørledninger til transport af CO2-strømme med henblik på geologisk lagring (projekter, der ikke er omfattet af bilag 1)" w:value="10i) Anlæg af olie- og gasledninger og rørledninger til transport af CO2-strømme med henblik på geologisk lagring (projekter, der ikke er omfattet af bilag 1)"/>
            <w:listItem w:displayText="10j) Anlæg af vandledninger over større afstande" w:value="10j) Anlæg af vandledninger over større afstande"/>
            <w:listItem w:displayText="10k) Kystanlæg til modvirkning af erosion og maritime vandbygningskonstruktioner, der kan ændre kystlinjerne, som f.eks. skråningsbeskyttelser, strandhøfder og diger, dæmninger, moler, bølgebrydere og andre konstruktioner til beskyttelse mod havet..." w:value="10k) Kystanlæg til modvirkning af erosion og maritime vandbygningskonstruktioner, der kan ændre kystlinjerne, som f.eks. skråningsbeskyttelser, strandhøfder og diger, dæmninger, moler, bølgebrydere og andre konstruktioner til beskyttelse mod havet..."/>
            <w:listItem w:displayText="10l) Uddybning og opfyldning på søterritoriet" w:value="10l) Uddybning og opfyldning på søterritoriet"/>
            <w:listItem w:displayText="10m) Arbejder i forbindelse med indvinding af grundvand og kunstig tilførsel af grundvand, som ikke er omfattet af bilag 1" w:value="10m) Arbejder i forbindelse med indvinding af grundvand og kunstig tilførsel af grundvand, som ikke er omfattet af bilag 1"/>
            <w:listItem w:displayText="10n) Anlæg til overførsel af vandressourcer mellem flodbækkener, som ikke er omfattet af bilag 1" w:value="10n) Anlæg til overførsel af vandressourcer mellem flodbækkener, som ikke er omfattet af bilag 1"/>
            <w:listItem w:displayText="11a) Permanente væddeløbs- og prøvekørselsbaner for motorkøretøjer" w:value="11a) Permanente væddeløbs- og prøvekørselsbaner for motorkøretøjer"/>
            <w:listItem w:displayText="11b) Anlæg til bortskaffelse af affald (projekter, som ikke er omfattet af bilag 1)" w:value="11b) Anlæg til bortskaffelse af affald (projekter, som ikke er omfattet af bilag 1)"/>
            <w:listItem w:displayText="11c) Rensningsanlæg (projekter, som ikke er omfattet af bilag 1)" w:value="11c) Rensningsanlæg (projekter, som ikke er omfattet af bilag 1)"/>
            <w:listItem w:displayText="11d) Områder til oplagring af slam fra rensningsanlæg" w:value="11d) Områder til oplagring af slam fra rensningsanlæg"/>
            <w:listItem w:displayText="11e) Skrotoplagring, herunder oplagring af biler til ophugning" w:value="11e) Skrotoplagring, herunder oplagring af biler til ophugning"/>
            <w:listItem w:displayText="11f) Prøveanlæg for motorer, turbiner eller reaktorer" w:value="11f) Prøveanlæg for motorer, turbiner eller reaktorer"/>
            <w:listItem w:displayText="11g) Anlæg til fremstilling af kemofibre" w:value="11g) Anlæg til fremstilling af kemofibre"/>
            <w:listItem w:displayText="11h) Anlæg til indsamling eller destruering af sprængfarlige stoffer" w:value="11h) Anlæg til indsamling eller destruering af sprængfarlige stoffer"/>
            <w:listItem w:displayText="11i) Destruktionsanstalter" w:value="11i) Destruktionsanstalter"/>
            <w:listItem w:displayText="12a) Skiløjper, skilifter, tovbaner og hermed forbundet anlægsarbejde" w:value="12a) Skiløjper, skilifter, tovbaner og hermed forbundet anlægsarbejde"/>
            <w:listItem w:displayText="12b) Lystbådehavne" w:value="12b) Lystbådehavne"/>
            <w:listItem w:displayText="12c) Feriebyer og hotelkomplekser uden for byområder og hermed forbundet anlægsarbejde" w:value="12c) Feriebyer og hotelkomplekser uden for byområder og hermed forbundet anlægsarbejde"/>
            <w:listItem w:displayText="12d) Permanente campingpladser" w:value="12d) Permanente campingpladser"/>
            <w:listItem w:displayText="12e) Forlystelsesparker og lign" w:value="12e) Forlystelsesparker og lign"/>
            <w:listItem w:displayText="13a) Ændringer eller udvidelser af projekter i bilag 1 eller nærværende bilag, som allerede er godkendt, er udført eller er ved at blive udført, når de kan have væsentlige skadelige indvirkninger på miljøet (som ikke er omfattet af bilag 1)" w:value="13a) Ændringer eller udvidelser af projekter i bilag 1 eller nærværende bilag, som allerede er godkendt, er udført eller er ved at blive udført, når de kan have væsentlige skadelige indvirkninger på miljøet (som ikke er omfattet af bilag 1)"/>
            <w:listItem w:displayText="13b) Projekter i bilag 1, som udelukkende eller hovedsagelig tjener til udvikling og afprøvning af nye metoder eller produkter, og som ikke anvendes mere end 2 år" w:value="13b) Projekter i bilag 1, som udelukkende eller hovedsagelig tjener til udvikling og afprøvning af nye metoder eller produkter, og som ikke anvendes mere end 2 år"/>
          </w:dropDownList>
        </w:sdtPr>
        <w:sdtEndPr/>
        <w:sdtContent>
          <w:r w:rsidRPr="000D2AD0">
            <w:rPr>
              <w:rFonts w:ascii="Verdana" w:hAnsi="Verdana"/>
              <w:sz w:val="20"/>
              <w:szCs w:val="20"/>
            </w:rPr>
            <w:t>2d) Dybdeboringer (projekter, som ikke er omfattet af bilag 1), navnlig: i) geotermiske boringer, ii) boringer til deponering af nukleart affald, iii) vandforsyningsboringer</w:t>
          </w:r>
        </w:sdtContent>
      </w:sdt>
      <w:r w:rsidRPr="000D2AD0">
        <w:rPr>
          <w:rFonts w:ascii="Verdana" w:hAnsi="Verdana"/>
          <w:sz w:val="20"/>
          <w:szCs w:val="20"/>
        </w:rPr>
        <w:t>.</w:t>
      </w:r>
    </w:p>
    <w:p w14:paraId="674C78CB" w14:textId="77777777" w:rsidR="00967D52" w:rsidRPr="000D2AD0" w:rsidRDefault="00967D52" w:rsidP="00967D52">
      <w:pPr>
        <w:spacing w:after="0" w:line="240" w:lineRule="auto"/>
        <w:rPr>
          <w:rFonts w:ascii="Verdana" w:hAnsi="Verdana"/>
          <w:sz w:val="20"/>
          <w:szCs w:val="20"/>
        </w:rPr>
      </w:pPr>
    </w:p>
    <w:p w14:paraId="7BC2F39C" w14:textId="77777777" w:rsidR="00967D52" w:rsidRPr="000D2AD0" w:rsidRDefault="00F21BD9" w:rsidP="00967D52">
      <w:pPr>
        <w:spacing w:after="0" w:line="240" w:lineRule="auto"/>
        <w:rPr>
          <w:rFonts w:ascii="Verdana" w:hAnsi="Verdana"/>
          <w:sz w:val="20"/>
          <w:szCs w:val="20"/>
        </w:rPr>
      </w:pPr>
      <w:sdt>
        <w:sdtPr>
          <w:rPr>
            <w:rFonts w:ascii="Verdana" w:hAnsi="Verdana"/>
            <w:sz w:val="20"/>
            <w:szCs w:val="20"/>
          </w:rPr>
          <w:id w:val="-1705478969"/>
          <w:placeholder>
            <w:docPart w:val="02FFFEDA60854FB3839DA75BAE2E84B5"/>
          </w:placeholder>
          <w:text/>
        </w:sdtPr>
        <w:sdtEndPr/>
        <w:sdtContent>
          <w:r w:rsidR="00967D52" w:rsidRPr="000D2AD0">
            <w:rPr>
              <w:rFonts w:ascii="Verdana" w:hAnsi="Verdana"/>
              <w:sz w:val="20"/>
              <w:szCs w:val="20"/>
            </w:rPr>
            <w:t xml:space="preserve">Ansøgningen er placeret under miljøvurderingslovens bilag 2, punkt 2d, iii vandforsyningsboringer. Markvandingsboringer gælder som vandforsyningsboring.  </w:t>
          </w:r>
        </w:sdtContent>
      </w:sdt>
    </w:p>
    <w:p w14:paraId="0108AF25" w14:textId="77777777" w:rsidR="00967D52" w:rsidRPr="000D2AD0" w:rsidRDefault="00967D52" w:rsidP="00967D52">
      <w:pPr>
        <w:spacing w:after="0" w:line="240" w:lineRule="auto"/>
        <w:rPr>
          <w:rFonts w:ascii="Verdana" w:hAnsi="Verdana"/>
          <w:sz w:val="20"/>
          <w:szCs w:val="20"/>
        </w:rPr>
      </w:pPr>
    </w:p>
    <w:p w14:paraId="4533E181"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Aabenraa Kommune har foretaget en screening af det ansøgte projekt (Tabel 1, Tabel 2 og Tabel 3) og vurderer, at </w:t>
      </w:r>
      <w:sdt>
        <w:sdtPr>
          <w:rPr>
            <w:rFonts w:ascii="Verdana" w:hAnsi="Verdana"/>
            <w:sz w:val="20"/>
            <w:szCs w:val="20"/>
          </w:rPr>
          <w:id w:val="1127901743"/>
          <w:placeholder>
            <w:docPart w:val="EBAF70E371EF4F9A89609479A968AAC9"/>
          </w:placeholder>
          <w:comboBox>
            <w:listItem w:displayText="væsentlige miljøpåvirkninger ikke kan udelukkes" w:value="væsentlige miljøpåvirkninger ikke kan udelukkes"/>
            <w:listItem w:displayText="projektet ikke vil kunne påvirke miljøet væsentligt" w:value="projektet ikke vil kunne påvirke miljøet væsentligt"/>
          </w:comboBox>
        </w:sdtPr>
        <w:sdtEndPr/>
        <w:sdtContent>
          <w:r w:rsidRPr="000D2AD0">
            <w:rPr>
              <w:rFonts w:ascii="Verdana" w:hAnsi="Verdana"/>
              <w:sz w:val="20"/>
              <w:szCs w:val="20"/>
            </w:rPr>
            <w:t>projektet ikke vil kunne påvirke miljøet væsentligt</w:t>
          </w:r>
        </w:sdtContent>
      </w:sdt>
      <w:r w:rsidRPr="000D2AD0">
        <w:rPr>
          <w:rFonts w:ascii="Verdana" w:hAnsi="Verdana"/>
          <w:sz w:val="20"/>
          <w:szCs w:val="20"/>
        </w:rPr>
        <w:t>.</w:t>
      </w:r>
    </w:p>
    <w:p w14:paraId="725EDB24" w14:textId="77777777" w:rsidR="00967D52" w:rsidRPr="000D2AD0" w:rsidRDefault="00967D52" w:rsidP="00967D52">
      <w:pPr>
        <w:spacing w:after="0" w:line="240" w:lineRule="auto"/>
        <w:rPr>
          <w:rFonts w:ascii="Verdana" w:hAnsi="Verdana"/>
          <w:b/>
          <w:sz w:val="20"/>
          <w:szCs w:val="20"/>
        </w:rPr>
      </w:pPr>
    </w:p>
    <w:p w14:paraId="3C09F21C" w14:textId="77777777" w:rsidR="00967D52" w:rsidRPr="000D2AD0" w:rsidRDefault="00967D52" w:rsidP="00967D52">
      <w:pPr>
        <w:pStyle w:val="Billedtekst"/>
        <w:keepNext/>
        <w:spacing w:after="120"/>
        <w:rPr>
          <w:rFonts w:ascii="Verdana" w:hAnsi="Verdana"/>
          <w:color w:val="auto"/>
        </w:rPr>
      </w:pPr>
      <w:bookmarkStart w:id="0" w:name="_Ref474141228"/>
      <w:r w:rsidRPr="000D2AD0">
        <w:rPr>
          <w:rFonts w:ascii="Verdana" w:hAnsi="Verdana"/>
          <w:color w:val="auto"/>
        </w:rPr>
        <w:t xml:space="preserve">Tabel </w:t>
      </w:r>
      <w:r w:rsidRPr="000D2AD0">
        <w:rPr>
          <w:rFonts w:ascii="Verdana" w:hAnsi="Verdana"/>
          <w:color w:val="auto"/>
        </w:rPr>
        <w:fldChar w:fldCharType="begin"/>
      </w:r>
      <w:r w:rsidRPr="000D2AD0">
        <w:rPr>
          <w:rFonts w:ascii="Verdana" w:hAnsi="Verdana"/>
          <w:color w:val="auto"/>
        </w:rPr>
        <w:instrText xml:space="preserve"> SEQ Tabel \* ARABIC </w:instrText>
      </w:r>
      <w:r w:rsidRPr="000D2AD0">
        <w:rPr>
          <w:rFonts w:ascii="Verdana" w:hAnsi="Verdana"/>
          <w:color w:val="auto"/>
        </w:rPr>
        <w:fldChar w:fldCharType="separate"/>
      </w:r>
      <w:r w:rsidRPr="000D2AD0">
        <w:rPr>
          <w:rFonts w:ascii="Verdana" w:hAnsi="Verdana"/>
          <w:noProof/>
          <w:color w:val="auto"/>
        </w:rPr>
        <w:t>1</w:t>
      </w:r>
      <w:r w:rsidRPr="000D2AD0">
        <w:rPr>
          <w:rFonts w:ascii="Verdana" w:hAnsi="Verdana"/>
          <w:color w:val="auto"/>
        </w:rPr>
        <w:fldChar w:fldCharType="end"/>
      </w:r>
      <w:bookmarkEnd w:id="0"/>
      <w:r w:rsidRPr="000D2AD0">
        <w:rPr>
          <w:rFonts w:ascii="Verdana" w:hAnsi="Verdana"/>
          <w:color w:val="auto"/>
        </w:rPr>
        <w:t>: Anmeldte projektoplysninger.</w:t>
      </w:r>
    </w:p>
    <w:tbl>
      <w:tblPr>
        <w:tblW w:w="9142" w:type="dxa"/>
        <w:tblInd w:w="180" w:type="dxa"/>
        <w:tblBorders>
          <w:top w:val="nil"/>
          <w:left w:val="nil"/>
          <w:bottom w:val="nil"/>
          <w:right w:val="nil"/>
        </w:tblBorders>
        <w:tblLayout w:type="fixed"/>
        <w:tblLook w:val="0000" w:firstRow="0" w:lastRow="0" w:firstColumn="0" w:lastColumn="0" w:noHBand="0" w:noVBand="0"/>
        <w:tblCaption w:val="Tabel 1: Anmeldte projektoplysninger"/>
        <w:tblDescription w:val="Oplysninger om ansøger, projekt, ansøgningsdato og placering"/>
      </w:tblPr>
      <w:tblGrid>
        <w:gridCol w:w="3472"/>
        <w:gridCol w:w="5670"/>
      </w:tblGrid>
      <w:tr w:rsidR="00967D52" w:rsidRPr="000D2AD0" w14:paraId="7D76FEE7" w14:textId="77777777" w:rsidTr="004E16B1">
        <w:trPr>
          <w:trHeight w:val="340"/>
          <w:tblHeader/>
        </w:trPr>
        <w:tc>
          <w:tcPr>
            <w:tcW w:w="34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vAlign w:val="center"/>
          </w:tcPr>
          <w:p w14:paraId="6499E3BA" w14:textId="77777777" w:rsidR="00967D52" w:rsidRPr="000D2AD0" w:rsidRDefault="00967D52" w:rsidP="004E16B1">
            <w:pPr>
              <w:pStyle w:val="Default"/>
              <w:spacing w:line="276" w:lineRule="auto"/>
              <w:rPr>
                <w:rFonts w:ascii="Verdana" w:hAnsi="Verdana" w:cs="Verdana"/>
                <w:b/>
                <w:iCs/>
                <w:color w:val="auto"/>
                <w:sz w:val="16"/>
                <w:szCs w:val="16"/>
              </w:rPr>
            </w:pPr>
            <w:r w:rsidRPr="000D2AD0">
              <w:rPr>
                <w:rFonts w:ascii="Verdana" w:hAnsi="Verdana" w:cs="Verdana"/>
                <w:b/>
                <w:iCs/>
                <w:color w:val="auto"/>
                <w:sz w:val="16"/>
                <w:szCs w:val="16"/>
              </w:rPr>
              <w:t>Projektbeskrivelse</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24250" w14:textId="77777777" w:rsidR="00967D52" w:rsidRPr="000D2AD0" w:rsidRDefault="00F21BD9" w:rsidP="004E16B1">
            <w:pPr>
              <w:pStyle w:val="Default"/>
              <w:spacing w:line="276" w:lineRule="auto"/>
              <w:rPr>
                <w:rFonts w:ascii="Verdana" w:hAnsi="Verdana" w:cs="Verdana"/>
                <w:color w:val="auto"/>
                <w:sz w:val="16"/>
                <w:szCs w:val="16"/>
              </w:rPr>
            </w:pPr>
            <w:sdt>
              <w:sdtPr>
                <w:rPr>
                  <w:rFonts w:ascii="Verdana" w:hAnsi="Verdana"/>
                  <w:sz w:val="16"/>
                  <w:szCs w:val="16"/>
                </w:rPr>
                <w:id w:val="2135669769"/>
                <w:placeholder>
                  <w:docPart w:val="C044E4639E5D4D94944F075FEB0DF1E4"/>
                </w:placeholder>
                <w:text/>
              </w:sdtPr>
              <w:sdtEndPr/>
              <w:sdtContent>
                <w:r w:rsidR="00967D52" w:rsidRPr="000D2AD0">
                  <w:rPr>
                    <w:rFonts w:ascii="Verdana" w:hAnsi="Verdana"/>
                    <w:sz w:val="16"/>
                    <w:szCs w:val="16"/>
                  </w:rPr>
                  <w:t xml:space="preserve">Der er ansøgt om tilladelse til etablering af en grundvandsboring som fremtidigt skal bruges som markvandingsanlæg. </w:t>
                </w:r>
              </w:sdtContent>
            </w:sdt>
          </w:p>
        </w:tc>
      </w:tr>
      <w:tr w:rsidR="00967D52" w:rsidRPr="000D2AD0" w14:paraId="766A6E5E" w14:textId="77777777" w:rsidTr="004E16B1">
        <w:trPr>
          <w:trHeight w:val="340"/>
        </w:trPr>
        <w:tc>
          <w:tcPr>
            <w:tcW w:w="34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vAlign w:val="center"/>
          </w:tcPr>
          <w:p w14:paraId="591DF042" w14:textId="77777777" w:rsidR="00967D52" w:rsidRPr="000D2AD0" w:rsidRDefault="00967D52" w:rsidP="004E16B1">
            <w:pPr>
              <w:pStyle w:val="Default"/>
              <w:spacing w:line="276" w:lineRule="auto"/>
              <w:rPr>
                <w:rFonts w:ascii="Verdana" w:hAnsi="Verdana" w:cs="Verdana"/>
                <w:b/>
                <w:sz w:val="16"/>
                <w:szCs w:val="16"/>
              </w:rPr>
            </w:pPr>
            <w:r w:rsidRPr="000D2AD0">
              <w:rPr>
                <w:rFonts w:ascii="Verdana" w:hAnsi="Verdana" w:cs="Verdana"/>
                <w:b/>
                <w:iCs/>
                <w:sz w:val="16"/>
                <w:szCs w:val="16"/>
              </w:rPr>
              <w:t>Ansøger</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96F60E" w14:textId="77777777" w:rsidR="00967D52" w:rsidRPr="000D2AD0" w:rsidRDefault="00967D52" w:rsidP="004E16B1">
            <w:pPr>
              <w:pStyle w:val="Default"/>
              <w:spacing w:line="276" w:lineRule="auto"/>
              <w:rPr>
                <w:rFonts w:ascii="Verdana" w:hAnsi="Verdana" w:cs="Verdana"/>
                <w:color w:val="auto"/>
                <w:sz w:val="16"/>
                <w:szCs w:val="16"/>
              </w:rPr>
            </w:pPr>
            <w:r w:rsidRPr="000D2AD0">
              <w:rPr>
                <w:rFonts w:ascii="Verdana" w:hAnsi="Verdana" w:cs="Verdana"/>
                <w:color w:val="auto"/>
                <w:sz w:val="16"/>
                <w:szCs w:val="16"/>
              </w:rPr>
              <w:t xml:space="preserve">Hans Henrik Post </w:t>
            </w:r>
          </w:p>
        </w:tc>
      </w:tr>
      <w:tr w:rsidR="00967D52" w:rsidRPr="000D2AD0" w14:paraId="14FAF7DD" w14:textId="77777777" w:rsidTr="004E16B1">
        <w:trPr>
          <w:trHeight w:val="340"/>
        </w:trPr>
        <w:tc>
          <w:tcPr>
            <w:tcW w:w="34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vAlign w:val="center"/>
          </w:tcPr>
          <w:p w14:paraId="6C1912F1" w14:textId="77777777" w:rsidR="00967D52" w:rsidRPr="000D2AD0" w:rsidRDefault="00967D52" w:rsidP="004E16B1">
            <w:pPr>
              <w:pStyle w:val="Default"/>
              <w:spacing w:line="276" w:lineRule="auto"/>
              <w:rPr>
                <w:rFonts w:ascii="Verdana" w:hAnsi="Verdana" w:cs="Verdana"/>
                <w:b/>
                <w:iCs/>
                <w:color w:val="auto"/>
                <w:sz w:val="16"/>
                <w:szCs w:val="16"/>
              </w:rPr>
            </w:pPr>
            <w:r w:rsidRPr="000D2AD0">
              <w:rPr>
                <w:rFonts w:ascii="Verdana" w:hAnsi="Verdana" w:cs="Verdana"/>
                <w:b/>
                <w:iCs/>
                <w:color w:val="auto"/>
                <w:sz w:val="16"/>
                <w:szCs w:val="16"/>
              </w:rPr>
              <w:t xml:space="preserve">Ansøgningsdato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89F10" w14:textId="77777777" w:rsidR="00967D52" w:rsidRPr="000D2AD0" w:rsidRDefault="00967D52" w:rsidP="004E16B1">
            <w:pPr>
              <w:pStyle w:val="Default"/>
              <w:spacing w:line="276" w:lineRule="auto"/>
              <w:rPr>
                <w:rFonts w:ascii="Verdana" w:hAnsi="Verdana" w:cs="Verdana"/>
                <w:color w:val="auto"/>
                <w:sz w:val="16"/>
                <w:szCs w:val="16"/>
                <w:lang w:val="de-DE"/>
              </w:rPr>
            </w:pPr>
            <w:r w:rsidRPr="000D2AD0">
              <w:rPr>
                <w:rFonts w:ascii="Verdana" w:hAnsi="Verdana" w:cs="Verdana"/>
                <w:color w:val="auto"/>
                <w:sz w:val="16"/>
                <w:szCs w:val="16"/>
                <w:lang w:val="de-DE"/>
              </w:rPr>
              <w:t>28-05-2024</w:t>
            </w:r>
          </w:p>
        </w:tc>
      </w:tr>
      <w:tr w:rsidR="00967D52" w:rsidRPr="000D2AD0" w14:paraId="08F2D4FB" w14:textId="77777777" w:rsidTr="004E16B1">
        <w:trPr>
          <w:trHeight w:val="340"/>
        </w:trPr>
        <w:tc>
          <w:tcPr>
            <w:tcW w:w="34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vAlign w:val="center"/>
          </w:tcPr>
          <w:p w14:paraId="7B03A4F6" w14:textId="77777777" w:rsidR="00967D52" w:rsidRPr="000D2AD0" w:rsidRDefault="00967D52" w:rsidP="004E16B1">
            <w:pPr>
              <w:pStyle w:val="Default"/>
              <w:spacing w:line="276" w:lineRule="auto"/>
              <w:rPr>
                <w:rFonts w:ascii="Verdana" w:hAnsi="Verdana" w:cs="Verdana"/>
                <w:b/>
                <w:sz w:val="16"/>
                <w:szCs w:val="16"/>
              </w:rPr>
            </w:pPr>
            <w:r w:rsidRPr="000D2AD0">
              <w:rPr>
                <w:rFonts w:ascii="Verdana" w:hAnsi="Verdana" w:cs="Verdana"/>
                <w:b/>
                <w:iCs/>
                <w:sz w:val="16"/>
                <w:szCs w:val="16"/>
              </w:rPr>
              <w:t>Placering</w:t>
            </w:r>
          </w:p>
        </w:tc>
        <w:tc>
          <w:tcPr>
            <w:tcW w:w="5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DC5CBD" w14:textId="77777777" w:rsidR="00967D52" w:rsidRPr="000D2AD0" w:rsidRDefault="00967D52" w:rsidP="004E16B1">
            <w:pPr>
              <w:pStyle w:val="Default"/>
              <w:spacing w:line="276" w:lineRule="auto"/>
              <w:rPr>
                <w:rFonts w:ascii="Verdana" w:hAnsi="Verdana" w:cs="Verdana"/>
                <w:color w:val="auto"/>
                <w:sz w:val="16"/>
                <w:szCs w:val="16"/>
              </w:rPr>
            </w:pPr>
            <w:r w:rsidRPr="000D2AD0">
              <w:rPr>
                <w:rFonts w:ascii="Verdana" w:hAnsi="Verdana" w:cs="Verdana"/>
                <w:color w:val="auto"/>
                <w:sz w:val="16"/>
                <w:szCs w:val="16"/>
              </w:rPr>
              <w:t>Kommuneplanramme:</w:t>
            </w:r>
            <w:r w:rsidRPr="000D2AD0">
              <w:rPr>
                <w:rFonts w:ascii="Verdana" w:hAnsi="Verdana" w:cs="Verdana"/>
                <w:sz w:val="16"/>
                <w:szCs w:val="16"/>
              </w:rPr>
              <w:t xml:space="preserve"> </w:t>
            </w:r>
            <w:r>
              <w:rPr>
                <w:rFonts w:ascii="Verdana" w:hAnsi="Verdana" w:cs="Verdana"/>
                <w:sz w:val="16"/>
                <w:szCs w:val="16"/>
              </w:rPr>
              <w:t>-</w:t>
            </w:r>
          </w:p>
          <w:p w14:paraId="01DEA3BE" w14:textId="77777777" w:rsidR="00967D52" w:rsidRPr="000D2AD0" w:rsidRDefault="00967D52" w:rsidP="004E16B1">
            <w:pPr>
              <w:pStyle w:val="Default"/>
              <w:spacing w:line="276" w:lineRule="auto"/>
              <w:rPr>
                <w:rFonts w:ascii="Verdana" w:hAnsi="Verdana" w:cs="Verdana"/>
                <w:color w:val="auto"/>
                <w:sz w:val="16"/>
                <w:szCs w:val="16"/>
              </w:rPr>
            </w:pPr>
            <w:r w:rsidRPr="000D2AD0">
              <w:rPr>
                <w:rFonts w:ascii="Verdana" w:hAnsi="Verdana" w:cs="Verdana"/>
                <w:color w:val="auto"/>
                <w:sz w:val="16"/>
                <w:szCs w:val="16"/>
              </w:rPr>
              <w:t xml:space="preserve">Lokalplan: </w:t>
            </w:r>
            <w:r>
              <w:rPr>
                <w:rFonts w:ascii="Verdana" w:hAnsi="Verdana" w:cs="Verdana"/>
                <w:color w:val="auto"/>
                <w:sz w:val="16"/>
                <w:szCs w:val="16"/>
              </w:rPr>
              <w:t>-</w:t>
            </w:r>
          </w:p>
          <w:p w14:paraId="553C64C6" w14:textId="77777777" w:rsidR="00967D52" w:rsidRPr="000D2AD0" w:rsidRDefault="00967D52" w:rsidP="004E16B1">
            <w:pPr>
              <w:pStyle w:val="Default"/>
              <w:spacing w:line="276" w:lineRule="auto"/>
              <w:rPr>
                <w:rFonts w:ascii="Verdana" w:hAnsi="Verdana" w:cs="Verdana"/>
                <w:color w:val="auto"/>
                <w:sz w:val="16"/>
                <w:szCs w:val="16"/>
              </w:rPr>
            </w:pPr>
            <w:r w:rsidRPr="000D2AD0">
              <w:rPr>
                <w:rFonts w:ascii="Verdana" w:hAnsi="Verdana" w:cs="Verdana"/>
                <w:color w:val="auto"/>
                <w:sz w:val="16"/>
                <w:szCs w:val="16"/>
              </w:rPr>
              <w:t>Matr.nr.: 1649, Frøslev, Bov</w:t>
            </w:r>
          </w:p>
        </w:tc>
      </w:tr>
    </w:tbl>
    <w:p w14:paraId="66E14B84" w14:textId="77777777" w:rsidR="00967D52" w:rsidRPr="000D2AD0" w:rsidRDefault="00967D52" w:rsidP="00967D52">
      <w:pPr>
        <w:spacing w:after="0" w:line="240" w:lineRule="auto"/>
        <w:rPr>
          <w:rFonts w:ascii="Verdana" w:hAnsi="Verdana"/>
          <w:sz w:val="20"/>
          <w:szCs w:val="20"/>
        </w:rPr>
      </w:pPr>
    </w:p>
    <w:p w14:paraId="6C1AF8D7" w14:textId="77777777" w:rsidR="00967D52" w:rsidRPr="000D2AD0" w:rsidRDefault="00967D52" w:rsidP="00967D52">
      <w:pPr>
        <w:pStyle w:val="Billedtekst"/>
        <w:spacing w:after="120"/>
        <w:rPr>
          <w:rFonts w:ascii="Verdana" w:hAnsi="Verdana"/>
          <w:color w:val="auto"/>
        </w:rPr>
      </w:pPr>
      <w:bookmarkStart w:id="1" w:name="_Ref473815907"/>
      <w:r w:rsidRPr="000D2AD0">
        <w:rPr>
          <w:rFonts w:ascii="Verdana" w:hAnsi="Verdana"/>
          <w:color w:val="auto"/>
        </w:rPr>
        <w:t xml:space="preserve">Tabel </w:t>
      </w:r>
      <w:r w:rsidRPr="000D2AD0">
        <w:rPr>
          <w:rFonts w:ascii="Verdana" w:hAnsi="Verdana"/>
          <w:color w:val="auto"/>
        </w:rPr>
        <w:fldChar w:fldCharType="begin"/>
      </w:r>
      <w:r w:rsidRPr="000D2AD0">
        <w:rPr>
          <w:rFonts w:ascii="Verdana" w:hAnsi="Verdana"/>
          <w:color w:val="auto"/>
        </w:rPr>
        <w:instrText xml:space="preserve"> SEQ Tabel \* ARABIC </w:instrText>
      </w:r>
      <w:r w:rsidRPr="000D2AD0">
        <w:rPr>
          <w:rFonts w:ascii="Verdana" w:hAnsi="Verdana"/>
          <w:color w:val="auto"/>
        </w:rPr>
        <w:fldChar w:fldCharType="separate"/>
      </w:r>
      <w:r w:rsidRPr="000D2AD0">
        <w:rPr>
          <w:rFonts w:ascii="Verdana" w:hAnsi="Verdana"/>
          <w:noProof/>
          <w:color w:val="auto"/>
        </w:rPr>
        <w:t>2</w:t>
      </w:r>
      <w:r w:rsidRPr="000D2AD0">
        <w:rPr>
          <w:rFonts w:ascii="Verdana" w:hAnsi="Verdana"/>
          <w:color w:val="auto"/>
        </w:rPr>
        <w:fldChar w:fldCharType="end"/>
      </w:r>
      <w:bookmarkEnd w:id="1"/>
      <w:r w:rsidRPr="000D2AD0">
        <w:rPr>
          <w:rFonts w:ascii="Verdana" w:hAnsi="Verdana"/>
          <w:color w:val="auto"/>
        </w:rPr>
        <w:t>: Udvælgelseskriterier omhandlet i § 21 (Kriterier til bestemmelse af, hvorvidt projekter omfattet af bilag 2 skal underkastes en miljøkonsekvensvurdering), jf. miljøvurderingslovens bilag 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 2: Udvælgelseskriterier omhandlet i § 21 (Kriterier til bestemmelse af, hvorvidt projekter omfattet af bilag 2 skal underkastes en miljøkonsekvensvurdering), jf. VVM-lovens bilag 6."/>
        <w:tblDescription w:val="Gennemgang af om projektets karakteristika eller placering kan få væsetnlig indvirkning på miljøet"/>
      </w:tblPr>
      <w:tblGrid>
        <w:gridCol w:w="3544"/>
        <w:gridCol w:w="567"/>
        <w:gridCol w:w="567"/>
        <w:gridCol w:w="4536"/>
      </w:tblGrid>
      <w:tr w:rsidR="00967D52" w:rsidRPr="000D2AD0" w14:paraId="7A34B504" w14:textId="77777777" w:rsidTr="004E16B1">
        <w:trPr>
          <w:trHeight w:val="100"/>
          <w:tblHeader/>
        </w:trPr>
        <w:tc>
          <w:tcPr>
            <w:tcW w:w="3544" w:type="dxa"/>
            <w:tcBorders>
              <w:top w:val="single" w:sz="4" w:space="0" w:color="auto"/>
              <w:bottom w:val="single" w:sz="4" w:space="0" w:color="auto"/>
            </w:tcBorders>
            <w:shd w:val="clear" w:color="auto" w:fill="D5DCE4" w:themeFill="text2" w:themeFillTint="33"/>
            <w:vAlign w:val="center"/>
          </w:tcPr>
          <w:p w14:paraId="61C953E7"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b/>
                <w:bCs/>
                <w:sz w:val="16"/>
                <w:szCs w:val="16"/>
              </w:rPr>
              <w:t>Kan anlægget få en væsentlig indvirkning på miljøet med hensyn til følgende kriterier?</w:t>
            </w:r>
          </w:p>
          <w:p w14:paraId="03A4B23E" w14:textId="77777777" w:rsidR="00967D52" w:rsidRPr="000D2AD0" w:rsidRDefault="00967D52" w:rsidP="004E16B1">
            <w:pPr>
              <w:spacing w:after="0"/>
              <w:rPr>
                <w:rFonts w:ascii="Verdana" w:hAnsi="Verdana"/>
              </w:rPr>
            </w:pPr>
            <w:r w:rsidRPr="000D2AD0">
              <w:rPr>
                <w:rFonts w:ascii="Verdana" w:hAnsi="Verdana"/>
                <w:b/>
                <w:bCs/>
                <w:sz w:val="16"/>
                <w:szCs w:val="16"/>
              </w:rPr>
              <w:t>(Svares ja skal forholdene nøjere vurderes, jf. tabel 3)</w:t>
            </w:r>
          </w:p>
        </w:tc>
        <w:tc>
          <w:tcPr>
            <w:tcW w:w="567" w:type="dxa"/>
            <w:tcBorders>
              <w:top w:val="single" w:sz="4" w:space="0" w:color="auto"/>
              <w:bottom w:val="single" w:sz="4" w:space="0" w:color="auto"/>
              <w:right w:val="nil"/>
            </w:tcBorders>
            <w:shd w:val="clear" w:color="auto" w:fill="D5DCE4" w:themeFill="text2" w:themeFillTint="33"/>
            <w:vAlign w:val="center"/>
          </w:tcPr>
          <w:p w14:paraId="6056A886" w14:textId="77777777" w:rsidR="00967D52" w:rsidRPr="000D2AD0" w:rsidRDefault="00967D52" w:rsidP="004E16B1">
            <w:pPr>
              <w:spacing w:after="0"/>
              <w:jc w:val="center"/>
              <w:rPr>
                <w:rFonts w:ascii="Verdana" w:hAnsi="Verdana"/>
                <w:b/>
                <w:sz w:val="16"/>
                <w:szCs w:val="16"/>
              </w:rPr>
            </w:pPr>
            <w:r w:rsidRPr="000D2AD0">
              <w:rPr>
                <w:rFonts w:ascii="Verdana" w:hAnsi="Verdana"/>
                <w:b/>
                <w:sz w:val="16"/>
                <w:szCs w:val="16"/>
              </w:rPr>
              <w:t>Ja</w:t>
            </w:r>
          </w:p>
        </w:tc>
        <w:tc>
          <w:tcPr>
            <w:tcW w:w="567" w:type="dxa"/>
            <w:tcBorders>
              <w:top w:val="single" w:sz="4" w:space="0" w:color="auto"/>
              <w:bottom w:val="single" w:sz="4" w:space="0" w:color="auto"/>
              <w:right w:val="nil"/>
            </w:tcBorders>
            <w:shd w:val="clear" w:color="auto" w:fill="D5DCE4" w:themeFill="text2" w:themeFillTint="33"/>
            <w:vAlign w:val="center"/>
          </w:tcPr>
          <w:p w14:paraId="778BF8C3" w14:textId="77777777" w:rsidR="00967D52" w:rsidRPr="000D2AD0" w:rsidRDefault="00967D52" w:rsidP="004E16B1">
            <w:pPr>
              <w:spacing w:after="0"/>
              <w:jc w:val="center"/>
              <w:rPr>
                <w:rFonts w:ascii="Verdana" w:hAnsi="Verdana"/>
                <w:b/>
                <w:sz w:val="16"/>
                <w:szCs w:val="16"/>
              </w:rPr>
            </w:pPr>
            <w:r w:rsidRPr="000D2AD0">
              <w:rPr>
                <w:rFonts w:ascii="Verdana" w:hAnsi="Verdana"/>
                <w:b/>
                <w:sz w:val="16"/>
                <w:szCs w:val="16"/>
              </w:rPr>
              <w:t>Nej</w:t>
            </w:r>
          </w:p>
        </w:tc>
        <w:tc>
          <w:tcPr>
            <w:tcW w:w="4536" w:type="dxa"/>
            <w:tcBorders>
              <w:top w:val="single" w:sz="4" w:space="0" w:color="auto"/>
              <w:bottom w:val="single" w:sz="4" w:space="0" w:color="auto"/>
            </w:tcBorders>
            <w:shd w:val="clear" w:color="auto" w:fill="D5DCE4" w:themeFill="text2" w:themeFillTint="33"/>
            <w:vAlign w:val="center"/>
          </w:tcPr>
          <w:p w14:paraId="4FD35A1C" w14:textId="77777777" w:rsidR="00967D52" w:rsidRPr="000D2AD0" w:rsidRDefault="00967D52" w:rsidP="004E16B1">
            <w:pPr>
              <w:spacing w:after="0"/>
              <w:jc w:val="center"/>
              <w:rPr>
                <w:rFonts w:ascii="Verdana" w:hAnsi="Verdana"/>
                <w:sz w:val="16"/>
                <w:szCs w:val="16"/>
              </w:rPr>
            </w:pPr>
            <w:r w:rsidRPr="000D2AD0">
              <w:rPr>
                <w:rFonts w:ascii="Verdana" w:hAnsi="Verdana"/>
                <w:b/>
                <w:sz w:val="16"/>
                <w:szCs w:val="16"/>
              </w:rPr>
              <w:t>Beskrivelse af det vurderede og begrundelse for ja/nej</w:t>
            </w:r>
          </w:p>
        </w:tc>
      </w:tr>
      <w:tr w:rsidR="00967D52" w:rsidRPr="000D2AD0" w14:paraId="3B6D556A" w14:textId="77777777" w:rsidTr="004E16B1">
        <w:trPr>
          <w:trHeight w:val="567"/>
        </w:trPr>
        <w:tc>
          <w:tcPr>
            <w:tcW w:w="3544" w:type="dxa"/>
            <w:tcBorders>
              <w:top w:val="single" w:sz="4" w:space="0" w:color="auto"/>
              <w:left w:val="single" w:sz="4" w:space="0" w:color="auto"/>
              <w:bottom w:val="single" w:sz="4" w:space="0" w:color="auto"/>
              <w:right w:val="nil"/>
            </w:tcBorders>
            <w:vAlign w:val="center"/>
          </w:tcPr>
          <w:p w14:paraId="53115A48"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1. Projektets karakteristika</w:t>
            </w:r>
          </w:p>
        </w:tc>
        <w:tc>
          <w:tcPr>
            <w:tcW w:w="567" w:type="dxa"/>
            <w:tcBorders>
              <w:top w:val="single" w:sz="4" w:space="0" w:color="auto"/>
              <w:left w:val="nil"/>
              <w:bottom w:val="single" w:sz="4" w:space="0" w:color="auto"/>
              <w:right w:val="nil"/>
            </w:tcBorders>
            <w:vAlign w:val="center"/>
          </w:tcPr>
          <w:p w14:paraId="5BC15180"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left w:val="nil"/>
              <w:bottom w:val="single" w:sz="4" w:space="0" w:color="auto"/>
              <w:right w:val="nil"/>
            </w:tcBorders>
            <w:vAlign w:val="center"/>
          </w:tcPr>
          <w:p w14:paraId="22607112" w14:textId="77777777" w:rsidR="00967D52" w:rsidRPr="000D2AD0" w:rsidRDefault="00967D52" w:rsidP="004E16B1">
            <w:pPr>
              <w:spacing w:after="0"/>
              <w:jc w:val="center"/>
              <w:rPr>
                <w:rFonts w:ascii="Verdana" w:hAnsi="Verdana"/>
                <w:sz w:val="16"/>
                <w:szCs w:val="16"/>
              </w:rPr>
            </w:pPr>
          </w:p>
        </w:tc>
        <w:tc>
          <w:tcPr>
            <w:tcW w:w="4536" w:type="dxa"/>
            <w:tcBorders>
              <w:top w:val="single" w:sz="4" w:space="0" w:color="auto"/>
              <w:left w:val="nil"/>
              <w:bottom w:val="single" w:sz="4" w:space="0" w:color="auto"/>
              <w:right w:val="single" w:sz="4" w:space="0" w:color="auto"/>
            </w:tcBorders>
            <w:vAlign w:val="center"/>
          </w:tcPr>
          <w:p w14:paraId="68DE83A6" w14:textId="77777777" w:rsidR="00967D52" w:rsidRPr="000D2AD0" w:rsidRDefault="00967D52" w:rsidP="004E16B1">
            <w:pPr>
              <w:spacing w:after="0"/>
              <w:rPr>
                <w:rFonts w:ascii="Verdana" w:hAnsi="Verdana"/>
                <w:sz w:val="16"/>
                <w:szCs w:val="16"/>
              </w:rPr>
            </w:pPr>
          </w:p>
        </w:tc>
      </w:tr>
      <w:tr w:rsidR="00967D52" w:rsidRPr="000D2AD0" w14:paraId="221DF327" w14:textId="77777777" w:rsidTr="004E16B1">
        <w:trPr>
          <w:trHeight w:val="74"/>
        </w:trPr>
        <w:tc>
          <w:tcPr>
            <w:tcW w:w="3544" w:type="dxa"/>
            <w:tcBorders>
              <w:top w:val="single" w:sz="4" w:space="0" w:color="auto"/>
            </w:tcBorders>
            <w:vAlign w:val="center"/>
          </w:tcPr>
          <w:p w14:paraId="6C72A2BD" w14:textId="77777777" w:rsidR="00967D52" w:rsidRPr="000D2AD0" w:rsidRDefault="00967D52" w:rsidP="004E16B1">
            <w:pPr>
              <w:spacing w:after="0"/>
              <w:rPr>
                <w:rFonts w:ascii="Verdana" w:hAnsi="Verdana"/>
              </w:rPr>
            </w:pPr>
            <w:r w:rsidRPr="000D2AD0">
              <w:rPr>
                <w:rFonts w:ascii="Verdana" w:hAnsi="Verdana"/>
                <w:sz w:val="16"/>
                <w:szCs w:val="16"/>
              </w:rPr>
              <w:t>a. Hele projektets dimensioner og udformning</w:t>
            </w:r>
          </w:p>
        </w:tc>
        <w:tc>
          <w:tcPr>
            <w:tcW w:w="567" w:type="dxa"/>
            <w:tcBorders>
              <w:top w:val="single" w:sz="4" w:space="0" w:color="auto"/>
              <w:bottom w:val="nil"/>
              <w:right w:val="nil"/>
            </w:tcBorders>
            <w:vAlign w:val="center"/>
          </w:tcPr>
          <w:p w14:paraId="04DA27B2"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bottom w:val="nil"/>
              <w:right w:val="nil"/>
            </w:tcBorders>
            <w:vAlign w:val="center"/>
          </w:tcPr>
          <w:p w14:paraId="40319508" w14:textId="77777777" w:rsidR="00967D52" w:rsidRPr="000D2AD0" w:rsidRDefault="00967D52" w:rsidP="004E16B1">
            <w:pPr>
              <w:spacing w:after="0"/>
              <w:jc w:val="center"/>
              <w:rPr>
                <w:rFonts w:ascii="Verdana" w:hAnsi="Verdana"/>
                <w:sz w:val="16"/>
                <w:szCs w:val="16"/>
              </w:rPr>
            </w:pPr>
            <w:r w:rsidRPr="000D2AD0">
              <w:rPr>
                <w:rFonts w:ascii="Verdana" w:hAnsi="Verdana"/>
                <w:sz w:val="16"/>
                <w:szCs w:val="16"/>
              </w:rPr>
              <w:t>X</w:t>
            </w:r>
          </w:p>
        </w:tc>
        <w:tc>
          <w:tcPr>
            <w:tcW w:w="4536" w:type="dxa"/>
            <w:tcBorders>
              <w:top w:val="single" w:sz="4" w:space="0" w:color="auto"/>
              <w:bottom w:val="nil"/>
            </w:tcBorders>
          </w:tcPr>
          <w:p w14:paraId="492F24AE" w14:textId="77777777" w:rsidR="00967D52" w:rsidRPr="000D2AD0" w:rsidRDefault="00967D52" w:rsidP="004E16B1">
            <w:pPr>
              <w:spacing w:after="0"/>
              <w:rPr>
                <w:rFonts w:ascii="Verdana" w:hAnsi="Verdana"/>
                <w:sz w:val="16"/>
                <w:szCs w:val="16"/>
              </w:rPr>
            </w:pPr>
            <w:r w:rsidRPr="000D2AD0">
              <w:rPr>
                <w:rFonts w:ascii="Verdana" w:hAnsi="Verdana"/>
                <w:sz w:val="16"/>
                <w:szCs w:val="16"/>
              </w:rPr>
              <w:t xml:space="preserve">Fysiske dimensioner: Grundvandsboringen vil blive etableret i en dybde på 30 meter. Filtertop vil være i 25 m og filterbund i 30 meter. </w:t>
            </w:r>
          </w:p>
          <w:p w14:paraId="309EF9B5" w14:textId="77777777" w:rsidR="00967D52" w:rsidRPr="000D2AD0" w:rsidRDefault="00967D52" w:rsidP="004E16B1">
            <w:pPr>
              <w:spacing w:after="0"/>
              <w:rPr>
                <w:rFonts w:ascii="Verdana" w:hAnsi="Verdana"/>
                <w:sz w:val="16"/>
                <w:szCs w:val="16"/>
              </w:rPr>
            </w:pPr>
          </w:p>
          <w:p w14:paraId="5DDE6E11" w14:textId="77777777" w:rsidR="00967D52" w:rsidRPr="000D2AD0" w:rsidRDefault="00967D52" w:rsidP="004E16B1">
            <w:pPr>
              <w:spacing w:after="0"/>
              <w:rPr>
                <w:rFonts w:ascii="Verdana" w:hAnsi="Verdana"/>
                <w:sz w:val="16"/>
                <w:szCs w:val="16"/>
              </w:rPr>
            </w:pPr>
            <w:r w:rsidRPr="000D2AD0">
              <w:rPr>
                <w:rFonts w:ascii="Verdana" w:hAnsi="Verdana"/>
                <w:sz w:val="16"/>
                <w:szCs w:val="16"/>
              </w:rPr>
              <w:t>Kapacitet og flow: I ansøgningen er er der ansøgt om en oppumpet mængde på 33.990 m</w:t>
            </w:r>
            <w:r w:rsidRPr="000D2AD0">
              <w:rPr>
                <w:rFonts w:ascii="Verdana" w:hAnsi="Verdana"/>
                <w:sz w:val="16"/>
                <w:szCs w:val="16"/>
                <w:vertAlign w:val="superscript"/>
              </w:rPr>
              <w:t>3</w:t>
            </w:r>
            <w:r w:rsidRPr="000D2AD0">
              <w:rPr>
                <w:rFonts w:ascii="Verdana" w:hAnsi="Verdana"/>
                <w:sz w:val="16"/>
                <w:szCs w:val="16"/>
              </w:rPr>
              <w:t xml:space="preserve"> vand per år.</w:t>
            </w:r>
          </w:p>
          <w:p w14:paraId="39316FCC" w14:textId="77777777" w:rsidR="00967D52" w:rsidRPr="000D2AD0" w:rsidRDefault="00967D52" w:rsidP="004E16B1">
            <w:pPr>
              <w:spacing w:after="0"/>
              <w:rPr>
                <w:rFonts w:ascii="Verdana" w:hAnsi="Verdana"/>
                <w:sz w:val="16"/>
                <w:szCs w:val="16"/>
              </w:rPr>
            </w:pPr>
            <w:r w:rsidRPr="000D2AD0">
              <w:rPr>
                <w:rFonts w:ascii="Verdana" w:hAnsi="Verdana"/>
                <w:sz w:val="16"/>
                <w:szCs w:val="16"/>
              </w:rPr>
              <w:lastRenderedPageBreak/>
              <w:t xml:space="preserve">Der vil blive pumpet med en timekapacitet på 60 m3/time.  </w:t>
            </w:r>
          </w:p>
          <w:p w14:paraId="389AB4FC" w14:textId="77777777" w:rsidR="00967D52" w:rsidRPr="000D2AD0" w:rsidRDefault="00967D52" w:rsidP="004E16B1">
            <w:pPr>
              <w:spacing w:after="0"/>
              <w:rPr>
                <w:rFonts w:ascii="Verdana" w:hAnsi="Verdana"/>
                <w:color w:val="FF0000"/>
                <w:sz w:val="16"/>
                <w:szCs w:val="16"/>
              </w:rPr>
            </w:pPr>
          </w:p>
        </w:tc>
      </w:tr>
      <w:tr w:rsidR="00967D52" w:rsidRPr="000D2AD0" w14:paraId="46525782" w14:textId="77777777" w:rsidTr="004E16B1">
        <w:trPr>
          <w:trHeight w:val="20"/>
        </w:trPr>
        <w:tc>
          <w:tcPr>
            <w:tcW w:w="3544" w:type="dxa"/>
            <w:tcBorders>
              <w:top w:val="single" w:sz="4" w:space="0" w:color="auto"/>
            </w:tcBorders>
            <w:vAlign w:val="center"/>
          </w:tcPr>
          <w:p w14:paraId="7205DD35" w14:textId="77777777" w:rsidR="00967D52" w:rsidRPr="000D2AD0" w:rsidRDefault="00967D52" w:rsidP="004E16B1">
            <w:pPr>
              <w:spacing w:after="0"/>
              <w:rPr>
                <w:rFonts w:ascii="Verdana" w:hAnsi="Verdana"/>
                <w:sz w:val="16"/>
                <w:szCs w:val="16"/>
              </w:rPr>
            </w:pPr>
            <w:r w:rsidRPr="000D2AD0">
              <w:rPr>
                <w:rFonts w:ascii="Verdana" w:hAnsi="Verdana"/>
                <w:sz w:val="16"/>
                <w:szCs w:val="16"/>
              </w:rPr>
              <w:lastRenderedPageBreak/>
              <w:t>b. Kumulation med andre eksisterende og/eller godkendte projekter</w:t>
            </w:r>
          </w:p>
        </w:tc>
        <w:tc>
          <w:tcPr>
            <w:tcW w:w="567" w:type="dxa"/>
            <w:tcBorders>
              <w:top w:val="single" w:sz="4" w:space="0" w:color="auto"/>
              <w:bottom w:val="nil"/>
              <w:right w:val="nil"/>
            </w:tcBorders>
            <w:vAlign w:val="center"/>
          </w:tcPr>
          <w:p w14:paraId="66042360" w14:textId="77777777" w:rsidR="00967D52" w:rsidRPr="000D2AD0" w:rsidRDefault="00967D52" w:rsidP="004E16B1">
            <w:pPr>
              <w:spacing w:after="0"/>
              <w:jc w:val="center"/>
              <w:rPr>
                <w:rFonts w:ascii="Verdana" w:hAnsi="Verdana"/>
                <w:sz w:val="16"/>
                <w:szCs w:val="16"/>
              </w:rPr>
            </w:pPr>
            <w:r w:rsidRPr="000D2AD0">
              <w:rPr>
                <w:rFonts w:ascii="Verdana" w:hAnsi="Verdana"/>
                <w:sz w:val="16"/>
                <w:szCs w:val="16"/>
              </w:rPr>
              <w:t>X</w:t>
            </w:r>
          </w:p>
        </w:tc>
        <w:tc>
          <w:tcPr>
            <w:tcW w:w="567" w:type="dxa"/>
            <w:tcBorders>
              <w:top w:val="single" w:sz="4" w:space="0" w:color="auto"/>
              <w:bottom w:val="nil"/>
              <w:right w:val="nil"/>
            </w:tcBorders>
            <w:vAlign w:val="center"/>
          </w:tcPr>
          <w:p w14:paraId="47CE1415" w14:textId="77777777" w:rsidR="00967D52" w:rsidRPr="000D2AD0" w:rsidRDefault="00967D52" w:rsidP="004E16B1">
            <w:pPr>
              <w:spacing w:after="0"/>
              <w:jc w:val="center"/>
              <w:rPr>
                <w:rFonts w:ascii="Verdana" w:hAnsi="Verdana"/>
                <w:sz w:val="16"/>
                <w:szCs w:val="16"/>
              </w:rPr>
            </w:pPr>
          </w:p>
        </w:tc>
        <w:tc>
          <w:tcPr>
            <w:tcW w:w="4536" w:type="dxa"/>
            <w:tcBorders>
              <w:top w:val="single" w:sz="4" w:space="0" w:color="auto"/>
              <w:bottom w:val="nil"/>
            </w:tcBorders>
            <w:vAlign w:val="center"/>
          </w:tcPr>
          <w:p w14:paraId="47E54D49" w14:textId="77777777" w:rsidR="00967D52" w:rsidRDefault="00967D52" w:rsidP="004E16B1">
            <w:pPr>
              <w:spacing w:after="0"/>
              <w:rPr>
                <w:rFonts w:ascii="Segoe UI" w:hAnsi="Segoe UI" w:cs="Segoe UI"/>
                <w:sz w:val="18"/>
                <w:szCs w:val="18"/>
              </w:rPr>
            </w:pPr>
            <w:r>
              <w:rPr>
                <w:rFonts w:ascii="Verdana" w:hAnsi="Verdana"/>
                <w:sz w:val="16"/>
                <w:szCs w:val="16"/>
              </w:rPr>
              <w:t xml:space="preserve">I </w:t>
            </w:r>
            <w:r w:rsidRPr="00EC5F17">
              <w:rPr>
                <w:rFonts w:ascii="Verdana" w:hAnsi="Verdana"/>
                <w:sz w:val="16"/>
                <w:szCs w:val="16"/>
              </w:rPr>
              <w:t>vurderingen er anvendt et webbaseret støtteværktøj, BEST og derefter er der lavet en konkret vurdering af den beregnede påvirkning for hvert enkelt naturelement og vandløbsopland.</w:t>
            </w:r>
            <w:r w:rsidRPr="00EC5F17">
              <w:rPr>
                <w:rFonts w:ascii="Segoe UI" w:hAnsi="Segoe UI" w:cs="Segoe UI"/>
                <w:sz w:val="18"/>
                <w:szCs w:val="18"/>
              </w:rPr>
              <w:t xml:space="preserve"> </w:t>
            </w:r>
          </w:p>
          <w:p w14:paraId="42D2B353" w14:textId="77777777" w:rsidR="00967D52" w:rsidRDefault="00967D52" w:rsidP="004E16B1">
            <w:pPr>
              <w:spacing w:after="0"/>
              <w:rPr>
                <w:rFonts w:ascii="Segoe UI" w:hAnsi="Segoe UI" w:cs="Segoe UI"/>
                <w:sz w:val="18"/>
                <w:szCs w:val="18"/>
              </w:rPr>
            </w:pPr>
            <w:r w:rsidRPr="00EC5F17">
              <w:rPr>
                <w:rFonts w:ascii="Verdana" w:hAnsi="Verdana"/>
                <w:sz w:val="16"/>
                <w:szCs w:val="16"/>
              </w:rPr>
              <w:t>Det vurderes, at boringen har begrænset påvirkning på beskyttede naturtyper, grundvandsmagasinet, natur og vandløbsoplande.</w:t>
            </w:r>
            <w:r w:rsidRPr="00EC5F17">
              <w:rPr>
                <w:rFonts w:ascii="Segoe UI" w:hAnsi="Segoe UI" w:cs="Segoe UI"/>
                <w:sz w:val="18"/>
                <w:szCs w:val="18"/>
              </w:rPr>
              <w:t xml:space="preserve"> </w:t>
            </w:r>
          </w:p>
          <w:p w14:paraId="28364DC5" w14:textId="77777777" w:rsidR="00967D52" w:rsidRPr="00410FA1" w:rsidRDefault="00967D52" w:rsidP="004E16B1">
            <w:pPr>
              <w:spacing w:after="0"/>
              <w:rPr>
                <w:rFonts w:ascii="Verdana" w:hAnsi="Verdana"/>
                <w:sz w:val="16"/>
                <w:szCs w:val="16"/>
              </w:rPr>
            </w:pPr>
            <w:r w:rsidRPr="00EC5F17">
              <w:rPr>
                <w:rFonts w:ascii="Verdana" w:hAnsi="Verdana"/>
                <w:sz w:val="16"/>
                <w:szCs w:val="16"/>
              </w:rPr>
              <w:t>Derfor vurderes projektet ikke at vil medføre væsentlige kumulative effekter kumulation med andre eksisterende og/eller godkendte projekter.</w:t>
            </w:r>
          </w:p>
        </w:tc>
      </w:tr>
      <w:tr w:rsidR="00967D52" w:rsidRPr="000D2AD0" w14:paraId="5DAC196B" w14:textId="77777777" w:rsidTr="004E16B1">
        <w:trPr>
          <w:trHeight w:val="100"/>
        </w:trPr>
        <w:tc>
          <w:tcPr>
            <w:tcW w:w="3544" w:type="dxa"/>
            <w:tcBorders>
              <w:top w:val="single" w:sz="4" w:space="0" w:color="auto"/>
            </w:tcBorders>
            <w:vAlign w:val="center"/>
          </w:tcPr>
          <w:p w14:paraId="5FF3E101" w14:textId="77777777" w:rsidR="00967D52" w:rsidRPr="000D2AD0" w:rsidRDefault="00967D52" w:rsidP="004E16B1">
            <w:pPr>
              <w:spacing w:after="0"/>
              <w:rPr>
                <w:rFonts w:ascii="Verdana" w:hAnsi="Verdana"/>
                <w:sz w:val="16"/>
                <w:szCs w:val="16"/>
              </w:rPr>
            </w:pPr>
            <w:r w:rsidRPr="000D2AD0">
              <w:rPr>
                <w:rFonts w:ascii="Verdana" w:hAnsi="Verdana"/>
                <w:sz w:val="16"/>
                <w:szCs w:val="16"/>
              </w:rPr>
              <w:t>c. Brugen af naturressourcer, særlig jordarealer, jordbund, vand og biodiversitet</w:t>
            </w:r>
          </w:p>
        </w:tc>
        <w:tc>
          <w:tcPr>
            <w:tcW w:w="567" w:type="dxa"/>
            <w:tcBorders>
              <w:top w:val="single" w:sz="4" w:space="0" w:color="auto"/>
              <w:bottom w:val="nil"/>
              <w:right w:val="nil"/>
            </w:tcBorders>
            <w:vAlign w:val="center"/>
          </w:tcPr>
          <w:p w14:paraId="2A0BC7D8" w14:textId="77777777" w:rsidR="00967D52" w:rsidRPr="000D2AD0" w:rsidRDefault="00967D52" w:rsidP="004E16B1">
            <w:pPr>
              <w:spacing w:after="0"/>
              <w:jc w:val="center"/>
              <w:rPr>
                <w:rFonts w:ascii="Verdana" w:hAnsi="Verdana"/>
                <w:sz w:val="16"/>
                <w:szCs w:val="16"/>
              </w:rPr>
            </w:pPr>
            <w:r w:rsidRPr="000D2AD0">
              <w:rPr>
                <w:rFonts w:ascii="Verdana" w:hAnsi="Verdana"/>
                <w:sz w:val="16"/>
                <w:szCs w:val="16"/>
              </w:rPr>
              <w:t>X</w:t>
            </w:r>
          </w:p>
        </w:tc>
        <w:tc>
          <w:tcPr>
            <w:tcW w:w="567" w:type="dxa"/>
            <w:tcBorders>
              <w:top w:val="single" w:sz="4" w:space="0" w:color="auto"/>
              <w:bottom w:val="nil"/>
              <w:right w:val="nil"/>
            </w:tcBorders>
            <w:vAlign w:val="center"/>
          </w:tcPr>
          <w:p w14:paraId="20FE7333" w14:textId="77777777" w:rsidR="00967D52" w:rsidRPr="000D2AD0" w:rsidRDefault="00967D52" w:rsidP="004E16B1">
            <w:pPr>
              <w:spacing w:after="0"/>
              <w:jc w:val="center"/>
              <w:rPr>
                <w:rFonts w:ascii="Verdana" w:hAnsi="Verdana"/>
                <w:sz w:val="16"/>
                <w:szCs w:val="16"/>
              </w:rPr>
            </w:pPr>
          </w:p>
        </w:tc>
        <w:tc>
          <w:tcPr>
            <w:tcW w:w="4536" w:type="dxa"/>
            <w:tcBorders>
              <w:top w:val="single" w:sz="4" w:space="0" w:color="auto"/>
              <w:bottom w:val="nil"/>
            </w:tcBorders>
            <w:vAlign w:val="center"/>
          </w:tcPr>
          <w:p w14:paraId="5C963B2D"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Anlægsfase</w:t>
            </w:r>
            <w:r w:rsidRPr="000D2AD0">
              <w:rPr>
                <w:rFonts w:ascii="Verdana" w:hAnsi="Verdana"/>
                <w:sz w:val="16"/>
                <w:szCs w:val="16"/>
              </w:rPr>
              <w:t xml:space="preserve">: I anlægsfasen vil der gennemføres en prøvepumpning efter etablering af forerøret, for at sikre at der er grundvandskontakt. </w:t>
            </w:r>
          </w:p>
          <w:p w14:paraId="0A690A6A" w14:textId="77777777" w:rsidR="00967D52" w:rsidRPr="000D2AD0" w:rsidRDefault="00967D52" w:rsidP="004E16B1">
            <w:pPr>
              <w:spacing w:after="0"/>
              <w:rPr>
                <w:rFonts w:ascii="Verdana" w:hAnsi="Verdana"/>
                <w:sz w:val="16"/>
                <w:szCs w:val="16"/>
              </w:rPr>
            </w:pPr>
          </w:p>
          <w:p w14:paraId="7AC1288C"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Driftsfase</w:t>
            </w:r>
            <w:r w:rsidRPr="000D2AD0">
              <w:rPr>
                <w:rFonts w:ascii="Verdana" w:hAnsi="Verdana"/>
                <w:sz w:val="16"/>
                <w:szCs w:val="16"/>
              </w:rPr>
              <w:t>: I driftsfasen pumpes der grundvand op til markvandingsformål. Der ønskes en årlig oppumpet mængde på 33.990 m</w:t>
            </w:r>
            <w:r w:rsidRPr="000D2AD0">
              <w:rPr>
                <w:rFonts w:ascii="Verdana" w:hAnsi="Verdana"/>
                <w:sz w:val="16"/>
                <w:szCs w:val="16"/>
                <w:vertAlign w:val="superscript"/>
              </w:rPr>
              <w:t>3</w:t>
            </w:r>
            <w:r w:rsidRPr="000D2AD0">
              <w:rPr>
                <w:rFonts w:ascii="Verdana" w:hAnsi="Verdana"/>
                <w:sz w:val="16"/>
                <w:szCs w:val="16"/>
              </w:rPr>
              <w:t xml:space="preserve">. </w:t>
            </w:r>
          </w:p>
          <w:p w14:paraId="5F3D6ADC" w14:textId="77777777" w:rsidR="00967D52" w:rsidRPr="000D2AD0" w:rsidRDefault="00967D52" w:rsidP="004E16B1">
            <w:pPr>
              <w:spacing w:after="0"/>
              <w:rPr>
                <w:rFonts w:ascii="Verdana" w:hAnsi="Verdana"/>
                <w:sz w:val="16"/>
                <w:szCs w:val="16"/>
              </w:rPr>
            </w:pPr>
          </w:p>
          <w:p w14:paraId="52395841" w14:textId="1FEDA0F8" w:rsidR="00967D52" w:rsidRPr="000D2AD0" w:rsidRDefault="00967D52" w:rsidP="004E16B1">
            <w:pPr>
              <w:spacing w:after="0"/>
              <w:rPr>
                <w:rFonts w:ascii="Verdana" w:hAnsi="Verdana"/>
                <w:sz w:val="16"/>
                <w:szCs w:val="16"/>
              </w:rPr>
            </w:pPr>
            <w:r w:rsidRPr="000D2AD0">
              <w:rPr>
                <w:rFonts w:ascii="Verdana" w:hAnsi="Verdana"/>
                <w:sz w:val="16"/>
                <w:szCs w:val="16"/>
              </w:rPr>
              <w:t xml:space="preserve">Der </w:t>
            </w:r>
            <w:r>
              <w:rPr>
                <w:rFonts w:ascii="Verdana" w:hAnsi="Verdana"/>
                <w:sz w:val="16"/>
                <w:szCs w:val="16"/>
              </w:rPr>
              <w:t xml:space="preserve">anvendes grundvand i </w:t>
            </w:r>
            <w:r w:rsidRPr="000D2AD0">
              <w:rPr>
                <w:rFonts w:ascii="Verdana" w:hAnsi="Verdana"/>
                <w:sz w:val="16"/>
                <w:szCs w:val="16"/>
              </w:rPr>
              <w:t xml:space="preserve">anlægsfasen og i driftsfasen. Driftsfasen vil primært være i sommermånederne. Det betyder 33% af året. </w:t>
            </w:r>
          </w:p>
          <w:p w14:paraId="7CFBA9C0" w14:textId="77777777" w:rsidR="00967D52" w:rsidRPr="000D2AD0" w:rsidRDefault="00967D52" w:rsidP="004E16B1">
            <w:pPr>
              <w:spacing w:after="0"/>
              <w:rPr>
                <w:rFonts w:ascii="Verdana" w:hAnsi="Verdana"/>
                <w:color w:val="FF0000"/>
                <w:sz w:val="16"/>
                <w:szCs w:val="16"/>
              </w:rPr>
            </w:pPr>
          </w:p>
        </w:tc>
      </w:tr>
      <w:tr w:rsidR="00967D52" w:rsidRPr="000D2AD0" w14:paraId="72AE012A" w14:textId="77777777" w:rsidTr="004E16B1">
        <w:trPr>
          <w:trHeight w:val="100"/>
        </w:trPr>
        <w:tc>
          <w:tcPr>
            <w:tcW w:w="3544" w:type="dxa"/>
            <w:tcBorders>
              <w:top w:val="single" w:sz="4" w:space="0" w:color="auto"/>
            </w:tcBorders>
            <w:vAlign w:val="center"/>
          </w:tcPr>
          <w:p w14:paraId="2E5802A7" w14:textId="77777777" w:rsidR="00967D52" w:rsidRPr="000D2AD0" w:rsidRDefault="00967D52" w:rsidP="004E16B1">
            <w:pPr>
              <w:spacing w:after="0"/>
              <w:rPr>
                <w:rFonts w:ascii="Verdana" w:hAnsi="Verdana"/>
                <w:sz w:val="16"/>
                <w:szCs w:val="16"/>
              </w:rPr>
            </w:pPr>
            <w:r w:rsidRPr="000D2AD0">
              <w:rPr>
                <w:rFonts w:ascii="Verdana" w:hAnsi="Verdana"/>
                <w:sz w:val="16"/>
                <w:szCs w:val="16"/>
              </w:rPr>
              <w:t>d. Affaldsproduktion</w:t>
            </w:r>
          </w:p>
        </w:tc>
        <w:tc>
          <w:tcPr>
            <w:tcW w:w="567" w:type="dxa"/>
            <w:tcBorders>
              <w:top w:val="single" w:sz="4" w:space="0" w:color="auto"/>
              <w:bottom w:val="nil"/>
              <w:right w:val="nil"/>
            </w:tcBorders>
            <w:vAlign w:val="center"/>
          </w:tcPr>
          <w:p w14:paraId="016A7FE9"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bottom w:val="nil"/>
              <w:right w:val="nil"/>
            </w:tcBorders>
            <w:vAlign w:val="center"/>
          </w:tcPr>
          <w:p w14:paraId="6DB9CCCE" w14:textId="77777777" w:rsidR="00967D52" w:rsidRPr="000D2AD0" w:rsidRDefault="00967D52" w:rsidP="004E16B1">
            <w:pPr>
              <w:spacing w:after="0"/>
              <w:jc w:val="center"/>
              <w:rPr>
                <w:rFonts w:ascii="Verdana" w:hAnsi="Verdana"/>
                <w:sz w:val="16"/>
                <w:szCs w:val="16"/>
              </w:rPr>
            </w:pPr>
            <w:r>
              <w:rPr>
                <w:rFonts w:ascii="Verdana" w:hAnsi="Verdana"/>
                <w:sz w:val="16"/>
                <w:szCs w:val="16"/>
              </w:rPr>
              <w:t>X</w:t>
            </w:r>
          </w:p>
        </w:tc>
        <w:tc>
          <w:tcPr>
            <w:tcW w:w="4536" w:type="dxa"/>
            <w:tcBorders>
              <w:top w:val="single" w:sz="4" w:space="0" w:color="auto"/>
              <w:bottom w:val="nil"/>
            </w:tcBorders>
            <w:vAlign w:val="center"/>
          </w:tcPr>
          <w:p w14:paraId="0BF2FFC3"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Spildevand</w:t>
            </w:r>
            <w:r w:rsidRPr="000D2AD0">
              <w:rPr>
                <w:rFonts w:ascii="Verdana" w:hAnsi="Verdana"/>
                <w:sz w:val="16"/>
                <w:szCs w:val="16"/>
              </w:rPr>
              <w:t>: Ingen</w:t>
            </w:r>
          </w:p>
          <w:p w14:paraId="044AA3B3" w14:textId="77777777" w:rsidR="00967D52" w:rsidRPr="000D2AD0" w:rsidRDefault="00967D52" w:rsidP="004E16B1">
            <w:pPr>
              <w:spacing w:after="0"/>
              <w:rPr>
                <w:rFonts w:ascii="Verdana" w:hAnsi="Verdana"/>
                <w:sz w:val="16"/>
                <w:szCs w:val="16"/>
              </w:rPr>
            </w:pPr>
          </w:p>
          <w:p w14:paraId="3E76C4EC"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Farligt affald</w:t>
            </w:r>
            <w:r w:rsidRPr="000D2AD0">
              <w:rPr>
                <w:rFonts w:ascii="Verdana" w:hAnsi="Verdana"/>
                <w:sz w:val="16"/>
                <w:szCs w:val="16"/>
              </w:rPr>
              <w:t>: Ingen</w:t>
            </w:r>
          </w:p>
          <w:p w14:paraId="6D6D62BB" w14:textId="77777777" w:rsidR="00967D52" w:rsidRPr="000D2AD0" w:rsidRDefault="00967D52" w:rsidP="004E16B1">
            <w:pPr>
              <w:spacing w:after="0"/>
              <w:rPr>
                <w:rFonts w:ascii="Verdana" w:hAnsi="Verdana"/>
                <w:sz w:val="16"/>
                <w:szCs w:val="16"/>
              </w:rPr>
            </w:pPr>
          </w:p>
          <w:p w14:paraId="18718756"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Øvrigt affald</w:t>
            </w:r>
            <w:r w:rsidRPr="000D2AD0">
              <w:rPr>
                <w:rFonts w:ascii="Verdana" w:hAnsi="Verdana"/>
                <w:sz w:val="16"/>
                <w:szCs w:val="16"/>
              </w:rPr>
              <w:t>: Ingen</w:t>
            </w:r>
          </w:p>
          <w:p w14:paraId="5661BB31" w14:textId="77777777" w:rsidR="00967D52" w:rsidRPr="000D2AD0" w:rsidRDefault="00967D52" w:rsidP="004E16B1">
            <w:pPr>
              <w:spacing w:after="0"/>
              <w:rPr>
                <w:rFonts w:ascii="Verdana" w:hAnsi="Verdana"/>
                <w:color w:val="FF0000"/>
                <w:sz w:val="16"/>
                <w:szCs w:val="16"/>
              </w:rPr>
            </w:pPr>
          </w:p>
          <w:p w14:paraId="7E57358B" w14:textId="77777777" w:rsidR="00967D52" w:rsidRPr="000D2AD0" w:rsidRDefault="00967D52" w:rsidP="004E16B1">
            <w:pPr>
              <w:spacing w:after="0"/>
              <w:rPr>
                <w:rFonts w:ascii="Verdana" w:hAnsi="Verdana"/>
                <w:color w:val="FF0000"/>
                <w:sz w:val="16"/>
                <w:szCs w:val="16"/>
              </w:rPr>
            </w:pPr>
            <w:r w:rsidRPr="000D2AD0">
              <w:rPr>
                <w:rFonts w:ascii="Verdana" w:hAnsi="Verdana"/>
                <w:sz w:val="16"/>
                <w:szCs w:val="16"/>
              </w:rPr>
              <w:t xml:space="preserve">Både i etableringsfasen og i driftsfasen vurderes der at der ikke vil opstå affald, farligt affald, eller spildevand. </w:t>
            </w:r>
          </w:p>
        </w:tc>
      </w:tr>
      <w:tr w:rsidR="00967D52" w:rsidRPr="000D2AD0" w14:paraId="63D73863" w14:textId="77777777" w:rsidTr="004E16B1">
        <w:trPr>
          <w:trHeight w:val="100"/>
        </w:trPr>
        <w:tc>
          <w:tcPr>
            <w:tcW w:w="3544" w:type="dxa"/>
            <w:tcBorders>
              <w:top w:val="single" w:sz="4" w:space="0" w:color="auto"/>
            </w:tcBorders>
            <w:vAlign w:val="center"/>
          </w:tcPr>
          <w:p w14:paraId="186FA936" w14:textId="77777777" w:rsidR="00967D52" w:rsidRPr="000D2AD0" w:rsidRDefault="00967D52" w:rsidP="004E16B1">
            <w:pPr>
              <w:spacing w:after="0"/>
              <w:rPr>
                <w:rFonts w:ascii="Verdana" w:hAnsi="Verdana"/>
                <w:sz w:val="16"/>
                <w:szCs w:val="16"/>
              </w:rPr>
            </w:pPr>
            <w:r w:rsidRPr="000D2AD0">
              <w:rPr>
                <w:rFonts w:ascii="Verdana" w:hAnsi="Verdana"/>
                <w:sz w:val="16"/>
                <w:szCs w:val="16"/>
              </w:rPr>
              <w:t>e. Forurening og gener</w:t>
            </w:r>
          </w:p>
        </w:tc>
        <w:tc>
          <w:tcPr>
            <w:tcW w:w="567" w:type="dxa"/>
            <w:tcBorders>
              <w:top w:val="single" w:sz="4" w:space="0" w:color="auto"/>
              <w:bottom w:val="nil"/>
              <w:right w:val="nil"/>
            </w:tcBorders>
            <w:vAlign w:val="center"/>
          </w:tcPr>
          <w:p w14:paraId="0EBB4753"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bottom w:val="nil"/>
              <w:right w:val="nil"/>
            </w:tcBorders>
            <w:vAlign w:val="center"/>
          </w:tcPr>
          <w:p w14:paraId="41ABF24D" w14:textId="77777777" w:rsidR="00967D52" w:rsidRPr="000D2AD0" w:rsidRDefault="00967D52" w:rsidP="004E16B1">
            <w:pPr>
              <w:spacing w:after="0"/>
              <w:jc w:val="center"/>
              <w:rPr>
                <w:rFonts w:ascii="Verdana" w:hAnsi="Verdana"/>
                <w:sz w:val="16"/>
                <w:szCs w:val="16"/>
              </w:rPr>
            </w:pPr>
            <w:r>
              <w:rPr>
                <w:rFonts w:ascii="Verdana" w:hAnsi="Verdana"/>
                <w:sz w:val="16"/>
                <w:szCs w:val="16"/>
              </w:rPr>
              <w:t>X</w:t>
            </w:r>
          </w:p>
        </w:tc>
        <w:tc>
          <w:tcPr>
            <w:tcW w:w="4536" w:type="dxa"/>
            <w:tcBorders>
              <w:top w:val="single" w:sz="4" w:space="0" w:color="auto"/>
              <w:bottom w:val="nil"/>
            </w:tcBorders>
            <w:vAlign w:val="center"/>
          </w:tcPr>
          <w:p w14:paraId="7C7B41D2"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Støj</w:t>
            </w:r>
            <w:r w:rsidRPr="000D2AD0">
              <w:rPr>
                <w:rFonts w:ascii="Verdana" w:hAnsi="Verdana"/>
                <w:sz w:val="16"/>
                <w:szCs w:val="16"/>
              </w:rPr>
              <w:t>: Ingen</w:t>
            </w:r>
          </w:p>
          <w:p w14:paraId="1F990AEE" w14:textId="77777777" w:rsidR="00967D52" w:rsidRPr="000D2AD0" w:rsidRDefault="00967D52" w:rsidP="004E16B1">
            <w:pPr>
              <w:spacing w:after="0"/>
              <w:rPr>
                <w:rFonts w:ascii="Verdana" w:hAnsi="Verdana"/>
                <w:sz w:val="16"/>
                <w:szCs w:val="16"/>
              </w:rPr>
            </w:pPr>
          </w:p>
          <w:p w14:paraId="4D4506D4"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Støv</w:t>
            </w:r>
            <w:r w:rsidRPr="000D2AD0">
              <w:rPr>
                <w:rFonts w:ascii="Verdana" w:hAnsi="Verdana"/>
                <w:sz w:val="16"/>
                <w:szCs w:val="16"/>
              </w:rPr>
              <w:t>: Ingen</w:t>
            </w:r>
          </w:p>
          <w:p w14:paraId="6C23DFF6" w14:textId="77777777" w:rsidR="00967D52" w:rsidRPr="000D2AD0" w:rsidRDefault="00967D52" w:rsidP="004E16B1">
            <w:pPr>
              <w:spacing w:after="0"/>
              <w:rPr>
                <w:rFonts w:ascii="Verdana" w:hAnsi="Verdana"/>
                <w:sz w:val="16"/>
                <w:szCs w:val="16"/>
              </w:rPr>
            </w:pPr>
          </w:p>
          <w:p w14:paraId="3753BE41"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Lugt</w:t>
            </w:r>
            <w:r w:rsidRPr="000D2AD0">
              <w:rPr>
                <w:rFonts w:ascii="Verdana" w:hAnsi="Verdana"/>
                <w:sz w:val="16"/>
                <w:szCs w:val="16"/>
              </w:rPr>
              <w:t>: Ingen</w:t>
            </w:r>
          </w:p>
          <w:p w14:paraId="22B68E05" w14:textId="77777777" w:rsidR="00967D52" w:rsidRPr="000D2AD0" w:rsidRDefault="00967D52" w:rsidP="004E16B1">
            <w:pPr>
              <w:spacing w:after="0"/>
              <w:rPr>
                <w:rFonts w:ascii="Verdana" w:hAnsi="Verdana"/>
                <w:sz w:val="16"/>
                <w:szCs w:val="16"/>
              </w:rPr>
            </w:pPr>
          </w:p>
          <w:p w14:paraId="50731774"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Lys</w:t>
            </w:r>
            <w:r w:rsidRPr="000D2AD0">
              <w:rPr>
                <w:rFonts w:ascii="Verdana" w:hAnsi="Verdana"/>
                <w:sz w:val="16"/>
                <w:szCs w:val="16"/>
              </w:rPr>
              <w:t>: Ingen</w:t>
            </w:r>
          </w:p>
          <w:p w14:paraId="6A579B79" w14:textId="77777777" w:rsidR="00967D52" w:rsidRPr="000D2AD0" w:rsidRDefault="00967D52" w:rsidP="004E16B1">
            <w:pPr>
              <w:spacing w:after="0"/>
              <w:rPr>
                <w:rFonts w:ascii="Verdana" w:hAnsi="Verdana"/>
                <w:sz w:val="16"/>
                <w:szCs w:val="16"/>
              </w:rPr>
            </w:pPr>
          </w:p>
          <w:p w14:paraId="3DF46519" w14:textId="77777777" w:rsidR="00967D52" w:rsidRPr="000D2AD0" w:rsidRDefault="00967D52" w:rsidP="004E16B1">
            <w:pPr>
              <w:spacing w:after="0"/>
              <w:rPr>
                <w:rFonts w:ascii="Verdana" w:hAnsi="Verdana"/>
                <w:sz w:val="16"/>
                <w:szCs w:val="16"/>
              </w:rPr>
            </w:pPr>
            <w:r w:rsidRPr="000D2AD0">
              <w:rPr>
                <w:rFonts w:ascii="Verdana" w:hAnsi="Verdana"/>
                <w:sz w:val="16"/>
                <w:szCs w:val="16"/>
              </w:rPr>
              <w:t xml:space="preserve">Der vurderes at der ikke opstår forureninger og gener hverken i etablerings- eller i driftsfasen. </w:t>
            </w:r>
          </w:p>
        </w:tc>
      </w:tr>
      <w:tr w:rsidR="00967D52" w:rsidRPr="000D2AD0" w14:paraId="643DA55B" w14:textId="77777777" w:rsidTr="004E16B1">
        <w:trPr>
          <w:trHeight w:val="100"/>
        </w:trPr>
        <w:tc>
          <w:tcPr>
            <w:tcW w:w="3544" w:type="dxa"/>
            <w:tcBorders>
              <w:top w:val="single" w:sz="4" w:space="0" w:color="auto"/>
            </w:tcBorders>
            <w:vAlign w:val="center"/>
          </w:tcPr>
          <w:p w14:paraId="529B12AB" w14:textId="77777777" w:rsidR="00967D52" w:rsidRPr="000D2AD0" w:rsidRDefault="00967D52" w:rsidP="004E16B1">
            <w:pPr>
              <w:spacing w:after="0"/>
              <w:rPr>
                <w:rFonts w:ascii="Verdana" w:hAnsi="Verdana"/>
                <w:sz w:val="16"/>
                <w:szCs w:val="16"/>
              </w:rPr>
            </w:pPr>
            <w:r w:rsidRPr="000D2AD0">
              <w:rPr>
                <w:rFonts w:ascii="Verdana" w:hAnsi="Verdana"/>
                <w:sz w:val="16"/>
                <w:szCs w:val="16"/>
              </w:rPr>
              <w:t>f. Risikoen for større ulykker og/eller katastrofer, som er relevante for det pågældende projekt, herunder sådanne som forårsages af klimaændringer, i overensstemmelse med videnskabelig viden</w:t>
            </w:r>
          </w:p>
        </w:tc>
        <w:tc>
          <w:tcPr>
            <w:tcW w:w="567" w:type="dxa"/>
            <w:tcBorders>
              <w:top w:val="single" w:sz="4" w:space="0" w:color="auto"/>
              <w:bottom w:val="nil"/>
              <w:right w:val="nil"/>
            </w:tcBorders>
            <w:vAlign w:val="center"/>
          </w:tcPr>
          <w:p w14:paraId="222808C2"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bottom w:val="nil"/>
              <w:right w:val="nil"/>
            </w:tcBorders>
            <w:vAlign w:val="center"/>
          </w:tcPr>
          <w:p w14:paraId="74E4BDC2" w14:textId="77777777" w:rsidR="00967D52" w:rsidRPr="000D2AD0" w:rsidRDefault="00967D52" w:rsidP="004E16B1">
            <w:pPr>
              <w:spacing w:after="0"/>
              <w:jc w:val="center"/>
              <w:rPr>
                <w:rFonts w:ascii="Verdana" w:hAnsi="Verdana"/>
                <w:sz w:val="16"/>
                <w:szCs w:val="16"/>
              </w:rPr>
            </w:pPr>
            <w:r>
              <w:rPr>
                <w:rFonts w:ascii="Verdana" w:hAnsi="Verdana"/>
                <w:sz w:val="16"/>
                <w:szCs w:val="16"/>
              </w:rPr>
              <w:t xml:space="preserve">X </w:t>
            </w:r>
          </w:p>
        </w:tc>
        <w:tc>
          <w:tcPr>
            <w:tcW w:w="4536" w:type="dxa"/>
            <w:tcBorders>
              <w:top w:val="single" w:sz="4" w:space="0" w:color="auto"/>
              <w:bottom w:val="nil"/>
            </w:tcBorders>
            <w:vAlign w:val="center"/>
          </w:tcPr>
          <w:p w14:paraId="0650C007" w14:textId="77777777" w:rsidR="00967D52" w:rsidRPr="000D2AD0" w:rsidRDefault="00967D52" w:rsidP="004E16B1">
            <w:pPr>
              <w:spacing w:after="0"/>
              <w:rPr>
                <w:rFonts w:ascii="Verdana" w:hAnsi="Verdana"/>
                <w:color w:val="FF0000"/>
                <w:sz w:val="16"/>
                <w:szCs w:val="16"/>
              </w:rPr>
            </w:pPr>
            <w:r w:rsidRPr="00EC5F17">
              <w:rPr>
                <w:rFonts w:ascii="Verdana" w:hAnsi="Verdana"/>
                <w:b/>
                <w:bCs/>
                <w:sz w:val="16"/>
                <w:szCs w:val="16"/>
              </w:rPr>
              <w:t>Risikovirksomhed</w:t>
            </w:r>
            <w:r w:rsidRPr="00EC5F17">
              <w:rPr>
                <w:rFonts w:ascii="Verdana" w:hAnsi="Verdana"/>
                <w:sz w:val="16"/>
                <w:szCs w:val="16"/>
              </w:rPr>
              <w:t xml:space="preserve">: Virksomheden er ikke kategoriseret som risikovirksomhed. </w:t>
            </w:r>
          </w:p>
          <w:p w14:paraId="62E38C74" w14:textId="77777777" w:rsidR="00967D52" w:rsidRPr="000D2AD0" w:rsidRDefault="00967D52" w:rsidP="004E16B1">
            <w:pPr>
              <w:spacing w:after="0"/>
              <w:rPr>
                <w:rFonts w:ascii="Verdana" w:hAnsi="Verdana"/>
                <w:sz w:val="16"/>
                <w:szCs w:val="16"/>
              </w:rPr>
            </w:pPr>
          </w:p>
          <w:p w14:paraId="4E903C05" w14:textId="77777777" w:rsidR="00967D52" w:rsidRPr="000D2AD0" w:rsidRDefault="00967D52" w:rsidP="004E16B1">
            <w:pPr>
              <w:spacing w:after="0"/>
              <w:rPr>
                <w:rFonts w:ascii="Verdana" w:hAnsi="Verdana"/>
                <w:sz w:val="16"/>
                <w:szCs w:val="16"/>
              </w:rPr>
            </w:pPr>
            <w:r w:rsidRPr="000D2AD0">
              <w:rPr>
                <w:rFonts w:ascii="Verdana" w:hAnsi="Verdana"/>
                <w:b/>
                <w:bCs/>
                <w:sz w:val="16"/>
                <w:szCs w:val="16"/>
              </w:rPr>
              <w:t>Klimarelaterede risici:</w:t>
            </w:r>
            <w:r w:rsidRPr="000D2AD0">
              <w:rPr>
                <w:rFonts w:ascii="Verdana" w:hAnsi="Verdana"/>
                <w:color w:val="FF0000"/>
                <w:sz w:val="16"/>
                <w:szCs w:val="16"/>
              </w:rPr>
              <w:t xml:space="preserve"> </w:t>
            </w:r>
            <w:r w:rsidRPr="000D2AD0">
              <w:rPr>
                <w:rFonts w:ascii="Verdana" w:hAnsi="Verdana"/>
                <w:sz w:val="16"/>
                <w:szCs w:val="16"/>
              </w:rPr>
              <w:t xml:space="preserve">Der vurderes at projektet ikke er følsom for klimaforandringer. </w:t>
            </w:r>
          </w:p>
          <w:p w14:paraId="0E5B6BA7" w14:textId="77777777" w:rsidR="00967D52" w:rsidRPr="000D2AD0" w:rsidRDefault="00967D52" w:rsidP="004E16B1">
            <w:pPr>
              <w:spacing w:after="0"/>
              <w:rPr>
                <w:rFonts w:ascii="Verdana" w:hAnsi="Verdana"/>
                <w:sz w:val="16"/>
                <w:szCs w:val="16"/>
              </w:rPr>
            </w:pPr>
          </w:p>
        </w:tc>
      </w:tr>
      <w:tr w:rsidR="00967D52" w:rsidRPr="000D2AD0" w14:paraId="7C1C8228" w14:textId="77777777" w:rsidTr="004E16B1">
        <w:trPr>
          <w:trHeight w:val="100"/>
        </w:trPr>
        <w:tc>
          <w:tcPr>
            <w:tcW w:w="3544" w:type="dxa"/>
            <w:tcBorders>
              <w:top w:val="single" w:sz="4" w:space="0" w:color="auto"/>
            </w:tcBorders>
            <w:vAlign w:val="center"/>
          </w:tcPr>
          <w:p w14:paraId="2BFD7D09" w14:textId="77777777" w:rsidR="00967D52" w:rsidRPr="000D2AD0" w:rsidRDefault="00967D52" w:rsidP="004E16B1">
            <w:pPr>
              <w:spacing w:after="0"/>
              <w:rPr>
                <w:rFonts w:ascii="Verdana" w:hAnsi="Verdana"/>
                <w:sz w:val="16"/>
                <w:szCs w:val="16"/>
              </w:rPr>
            </w:pPr>
            <w:r w:rsidRPr="000D2AD0">
              <w:rPr>
                <w:rFonts w:ascii="Verdana" w:hAnsi="Verdana"/>
                <w:sz w:val="16"/>
                <w:szCs w:val="16"/>
              </w:rPr>
              <w:t>g. Risikoen for menneskers sundhed (f.eks. som følge af vand- eller luftforurening).</w:t>
            </w:r>
          </w:p>
        </w:tc>
        <w:tc>
          <w:tcPr>
            <w:tcW w:w="567" w:type="dxa"/>
            <w:tcBorders>
              <w:top w:val="single" w:sz="4" w:space="0" w:color="auto"/>
              <w:bottom w:val="single" w:sz="4" w:space="0" w:color="auto"/>
              <w:right w:val="nil"/>
            </w:tcBorders>
            <w:vAlign w:val="center"/>
          </w:tcPr>
          <w:p w14:paraId="36B2881B" w14:textId="77777777" w:rsidR="00967D52" w:rsidRPr="000D2AD0" w:rsidRDefault="00967D52" w:rsidP="004E16B1">
            <w:pPr>
              <w:spacing w:after="0"/>
              <w:jc w:val="center"/>
              <w:rPr>
                <w:rFonts w:ascii="Verdana" w:hAnsi="Verdana"/>
                <w:sz w:val="16"/>
                <w:szCs w:val="16"/>
              </w:rPr>
            </w:pPr>
          </w:p>
        </w:tc>
        <w:tc>
          <w:tcPr>
            <w:tcW w:w="567" w:type="dxa"/>
            <w:tcBorders>
              <w:top w:val="single" w:sz="4" w:space="0" w:color="auto"/>
              <w:bottom w:val="single" w:sz="4" w:space="0" w:color="auto"/>
              <w:right w:val="nil"/>
            </w:tcBorders>
            <w:vAlign w:val="center"/>
          </w:tcPr>
          <w:p w14:paraId="7A1C325F" w14:textId="77777777" w:rsidR="00967D52" w:rsidRPr="000D2AD0" w:rsidRDefault="00967D52" w:rsidP="004E16B1">
            <w:pPr>
              <w:spacing w:after="0"/>
              <w:jc w:val="center"/>
              <w:rPr>
                <w:rFonts w:ascii="Verdana" w:hAnsi="Verdana"/>
                <w:sz w:val="16"/>
                <w:szCs w:val="16"/>
              </w:rPr>
            </w:pPr>
            <w:r w:rsidRPr="000D2AD0">
              <w:rPr>
                <w:rFonts w:ascii="Verdana" w:hAnsi="Verdana"/>
                <w:sz w:val="16"/>
                <w:szCs w:val="16"/>
              </w:rPr>
              <w:t>X</w:t>
            </w:r>
          </w:p>
        </w:tc>
        <w:tc>
          <w:tcPr>
            <w:tcW w:w="4536" w:type="dxa"/>
            <w:tcBorders>
              <w:top w:val="single" w:sz="4" w:space="0" w:color="auto"/>
              <w:bottom w:val="nil"/>
            </w:tcBorders>
            <w:vAlign w:val="center"/>
          </w:tcPr>
          <w:p w14:paraId="26C55A0E" w14:textId="77777777" w:rsidR="00967D52" w:rsidRPr="000D2AD0" w:rsidRDefault="00967D52" w:rsidP="004E16B1">
            <w:pPr>
              <w:spacing w:after="0"/>
              <w:rPr>
                <w:rFonts w:ascii="Verdana" w:hAnsi="Verdana"/>
                <w:sz w:val="16"/>
                <w:szCs w:val="16"/>
              </w:rPr>
            </w:pPr>
            <w:r w:rsidRPr="000D2AD0">
              <w:rPr>
                <w:rFonts w:ascii="Verdana" w:hAnsi="Verdana"/>
                <w:sz w:val="16"/>
                <w:szCs w:val="16"/>
              </w:rPr>
              <w:t xml:space="preserve">Der er ikke risiko for mennesker ifølge vand- eller luftforurening. </w:t>
            </w:r>
          </w:p>
        </w:tc>
      </w:tr>
      <w:tr w:rsidR="00967D52" w:rsidRPr="000D2AD0" w14:paraId="4E9A761F" w14:textId="77777777" w:rsidTr="004E16B1">
        <w:trPr>
          <w:trHeight w:val="567"/>
        </w:trPr>
        <w:tc>
          <w:tcPr>
            <w:tcW w:w="3544" w:type="dxa"/>
            <w:tcBorders>
              <w:bottom w:val="single" w:sz="4" w:space="0" w:color="auto"/>
              <w:right w:val="nil"/>
            </w:tcBorders>
            <w:vAlign w:val="center"/>
          </w:tcPr>
          <w:p w14:paraId="6CBA25C6" w14:textId="77777777" w:rsidR="00967D52" w:rsidRPr="000D2AD0" w:rsidRDefault="00967D52" w:rsidP="004E16B1">
            <w:pPr>
              <w:autoSpaceDE w:val="0"/>
              <w:autoSpaceDN w:val="0"/>
              <w:adjustRightInd w:val="0"/>
              <w:spacing w:after="0"/>
              <w:rPr>
                <w:rFonts w:ascii="Verdana" w:hAnsi="Verdana"/>
                <w:b/>
                <w:i/>
                <w:sz w:val="16"/>
                <w:szCs w:val="16"/>
              </w:rPr>
            </w:pPr>
            <w:r w:rsidRPr="000D2AD0">
              <w:rPr>
                <w:rFonts w:ascii="Verdana" w:hAnsi="Verdana"/>
                <w:b/>
                <w:bCs/>
                <w:sz w:val="16"/>
                <w:szCs w:val="16"/>
              </w:rPr>
              <w:t>2. Projektets placering</w:t>
            </w:r>
          </w:p>
        </w:tc>
        <w:tc>
          <w:tcPr>
            <w:tcW w:w="567" w:type="dxa"/>
            <w:tcBorders>
              <w:left w:val="nil"/>
              <w:right w:val="nil"/>
            </w:tcBorders>
            <w:vAlign w:val="center"/>
          </w:tcPr>
          <w:p w14:paraId="3C4816D7" w14:textId="77777777" w:rsidR="00967D52" w:rsidRPr="000D2AD0" w:rsidRDefault="00967D52" w:rsidP="004E16B1">
            <w:pPr>
              <w:autoSpaceDE w:val="0"/>
              <w:autoSpaceDN w:val="0"/>
              <w:adjustRightInd w:val="0"/>
              <w:spacing w:after="0"/>
              <w:jc w:val="center"/>
              <w:rPr>
                <w:rFonts w:ascii="Verdana" w:hAnsi="Verdana"/>
                <w:b/>
                <w:i/>
                <w:sz w:val="16"/>
                <w:szCs w:val="16"/>
              </w:rPr>
            </w:pPr>
          </w:p>
        </w:tc>
        <w:tc>
          <w:tcPr>
            <w:tcW w:w="567" w:type="dxa"/>
            <w:tcBorders>
              <w:left w:val="nil"/>
              <w:right w:val="nil"/>
            </w:tcBorders>
            <w:vAlign w:val="center"/>
          </w:tcPr>
          <w:p w14:paraId="34A0FDF6" w14:textId="77777777" w:rsidR="00967D52" w:rsidRPr="000D2AD0" w:rsidRDefault="00967D52" w:rsidP="004E16B1">
            <w:pPr>
              <w:autoSpaceDE w:val="0"/>
              <w:autoSpaceDN w:val="0"/>
              <w:adjustRightInd w:val="0"/>
              <w:spacing w:after="0"/>
              <w:jc w:val="center"/>
              <w:rPr>
                <w:rFonts w:ascii="Verdana" w:hAnsi="Verdana"/>
                <w:b/>
                <w:i/>
                <w:sz w:val="16"/>
                <w:szCs w:val="16"/>
              </w:rPr>
            </w:pPr>
          </w:p>
        </w:tc>
        <w:tc>
          <w:tcPr>
            <w:tcW w:w="4536" w:type="dxa"/>
            <w:tcBorders>
              <w:left w:val="nil"/>
            </w:tcBorders>
            <w:vAlign w:val="center"/>
          </w:tcPr>
          <w:p w14:paraId="1F3BA7A0" w14:textId="77777777" w:rsidR="00967D52" w:rsidRPr="000D2AD0" w:rsidRDefault="00967D52" w:rsidP="004E16B1">
            <w:pPr>
              <w:autoSpaceDE w:val="0"/>
              <w:autoSpaceDN w:val="0"/>
              <w:adjustRightInd w:val="0"/>
              <w:spacing w:after="0"/>
              <w:jc w:val="center"/>
              <w:rPr>
                <w:rFonts w:ascii="Verdana" w:hAnsi="Verdana"/>
                <w:b/>
                <w:sz w:val="16"/>
                <w:szCs w:val="16"/>
              </w:rPr>
            </w:pPr>
          </w:p>
        </w:tc>
      </w:tr>
      <w:tr w:rsidR="00967D52" w:rsidRPr="000D2AD0" w14:paraId="7F128012" w14:textId="77777777" w:rsidTr="004E16B1">
        <w:trPr>
          <w:trHeight w:val="230"/>
        </w:trPr>
        <w:tc>
          <w:tcPr>
            <w:tcW w:w="3544" w:type="dxa"/>
            <w:tcBorders>
              <w:bottom w:val="single" w:sz="4" w:space="0" w:color="auto"/>
            </w:tcBorders>
            <w:vAlign w:val="center"/>
          </w:tcPr>
          <w:p w14:paraId="16B26AAA" w14:textId="77777777" w:rsidR="00967D52" w:rsidRPr="000D2AD0" w:rsidRDefault="00967D52" w:rsidP="004E16B1">
            <w:pPr>
              <w:autoSpaceDE w:val="0"/>
              <w:autoSpaceDN w:val="0"/>
              <w:adjustRightInd w:val="0"/>
              <w:spacing w:after="0"/>
              <w:rPr>
                <w:rFonts w:ascii="Verdana" w:hAnsi="Verdana"/>
                <w:color w:val="000000"/>
                <w:sz w:val="16"/>
                <w:szCs w:val="16"/>
              </w:rPr>
            </w:pPr>
            <w:r w:rsidRPr="000D2AD0">
              <w:rPr>
                <w:rFonts w:ascii="Verdana" w:hAnsi="Verdana"/>
                <w:sz w:val="16"/>
                <w:szCs w:val="16"/>
              </w:rPr>
              <w:t>a. Den eksisterende og godkendte arealanvendelse</w:t>
            </w:r>
          </w:p>
        </w:tc>
        <w:tc>
          <w:tcPr>
            <w:tcW w:w="567" w:type="dxa"/>
            <w:vAlign w:val="center"/>
          </w:tcPr>
          <w:p w14:paraId="55B2C8B5" w14:textId="77777777" w:rsidR="00967D52" w:rsidRPr="000D2AD0" w:rsidRDefault="00967D52" w:rsidP="004E16B1">
            <w:pPr>
              <w:autoSpaceDE w:val="0"/>
              <w:autoSpaceDN w:val="0"/>
              <w:adjustRightInd w:val="0"/>
              <w:spacing w:after="0"/>
              <w:jc w:val="center"/>
              <w:rPr>
                <w:rFonts w:ascii="Verdana" w:hAnsi="Verdana"/>
                <w:color w:val="000000"/>
                <w:sz w:val="16"/>
                <w:szCs w:val="16"/>
              </w:rPr>
            </w:pPr>
          </w:p>
        </w:tc>
        <w:tc>
          <w:tcPr>
            <w:tcW w:w="567" w:type="dxa"/>
            <w:vAlign w:val="center"/>
          </w:tcPr>
          <w:p w14:paraId="46CAB67F" w14:textId="77777777" w:rsidR="00967D52" w:rsidRPr="000D2AD0" w:rsidRDefault="00967D52" w:rsidP="004E16B1">
            <w:pPr>
              <w:autoSpaceDE w:val="0"/>
              <w:autoSpaceDN w:val="0"/>
              <w:adjustRightInd w:val="0"/>
              <w:spacing w:after="0"/>
              <w:jc w:val="center"/>
              <w:rPr>
                <w:rFonts w:ascii="Verdana" w:hAnsi="Verdana"/>
                <w:sz w:val="16"/>
                <w:szCs w:val="16"/>
              </w:rPr>
            </w:pPr>
            <w:r w:rsidRPr="000D2AD0">
              <w:rPr>
                <w:rFonts w:ascii="Verdana" w:hAnsi="Verdana"/>
                <w:sz w:val="16"/>
                <w:szCs w:val="16"/>
              </w:rPr>
              <w:t>X</w:t>
            </w:r>
          </w:p>
        </w:tc>
        <w:tc>
          <w:tcPr>
            <w:tcW w:w="4536" w:type="dxa"/>
            <w:vAlign w:val="center"/>
          </w:tcPr>
          <w:p w14:paraId="69C811CE"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b/>
                <w:bCs/>
                <w:sz w:val="16"/>
                <w:szCs w:val="16"/>
              </w:rPr>
              <w:t>Faktuel anvendelse</w:t>
            </w:r>
            <w:r w:rsidRPr="000D2AD0">
              <w:rPr>
                <w:rFonts w:ascii="Verdana" w:hAnsi="Verdana"/>
                <w:sz w:val="16"/>
                <w:szCs w:val="16"/>
              </w:rPr>
              <w:t xml:space="preserve">: området er et landbrugsareal og anvendes til markdrift. </w:t>
            </w:r>
          </w:p>
          <w:p w14:paraId="3B600CB7" w14:textId="77777777" w:rsidR="00967D52" w:rsidRPr="000D2AD0" w:rsidRDefault="00967D52" w:rsidP="004E16B1">
            <w:pPr>
              <w:autoSpaceDE w:val="0"/>
              <w:autoSpaceDN w:val="0"/>
              <w:adjustRightInd w:val="0"/>
              <w:spacing w:after="0"/>
              <w:rPr>
                <w:rFonts w:ascii="Verdana" w:hAnsi="Verdana"/>
                <w:sz w:val="16"/>
                <w:szCs w:val="16"/>
              </w:rPr>
            </w:pPr>
          </w:p>
          <w:p w14:paraId="6ED48C23"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b/>
                <w:bCs/>
                <w:sz w:val="16"/>
                <w:szCs w:val="16"/>
              </w:rPr>
              <w:t>Planlægning</w:t>
            </w:r>
            <w:r w:rsidRPr="000D2AD0">
              <w:rPr>
                <w:rFonts w:ascii="Verdana" w:hAnsi="Verdana"/>
                <w:sz w:val="16"/>
                <w:szCs w:val="16"/>
              </w:rPr>
              <w:t xml:space="preserve">: den fremtidige anvendelse er uændret. Matriklen skal også fremtidig anvendes til markdrift. </w:t>
            </w:r>
          </w:p>
          <w:p w14:paraId="6B111BBD" w14:textId="77777777" w:rsidR="00967D52" w:rsidRPr="000D2AD0" w:rsidRDefault="00967D52" w:rsidP="004E16B1">
            <w:pPr>
              <w:autoSpaceDE w:val="0"/>
              <w:autoSpaceDN w:val="0"/>
              <w:adjustRightInd w:val="0"/>
              <w:spacing w:after="0"/>
              <w:rPr>
                <w:rFonts w:ascii="Verdana" w:hAnsi="Verdana"/>
                <w:sz w:val="16"/>
                <w:szCs w:val="16"/>
              </w:rPr>
            </w:pPr>
          </w:p>
          <w:p w14:paraId="0A6219C6"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 xml:space="preserve">Der vurderes, at det ansøgte, ikke vil medføre en ændring af arealanvendelse. </w:t>
            </w:r>
          </w:p>
          <w:p w14:paraId="70837AFF"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2329D5FF" w14:textId="77777777" w:rsidTr="004E16B1">
        <w:trPr>
          <w:trHeight w:val="369"/>
        </w:trPr>
        <w:tc>
          <w:tcPr>
            <w:tcW w:w="3544" w:type="dxa"/>
            <w:tcBorders>
              <w:bottom w:val="single" w:sz="4" w:space="0" w:color="auto"/>
            </w:tcBorders>
            <w:vAlign w:val="center"/>
          </w:tcPr>
          <w:p w14:paraId="03C82110"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lastRenderedPageBreak/>
              <w:t>b. Naturressourcernes (herunder jordbund, jordarealer, vand og biodiversitet) relative rigdom, forekomst, kvalitet og regenereringskapacitet i området og dettes undergrund</w:t>
            </w:r>
          </w:p>
        </w:tc>
        <w:tc>
          <w:tcPr>
            <w:tcW w:w="567" w:type="dxa"/>
            <w:tcBorders>
              <w:bottom w:val="single" w:sz="4" w:space="0" w:color="auto"/>
            </w:tcBorders>
            <w:vAlign w:val="center"/>
          </w:tcPr>
          <w:p w14:paraId="2FA9134B" w14:textId="77777777" w:rsidR="00967D52" w:rsidRPr="000D2AD0" w:rsidRDefault="00967D52" w:rsidP="004E16B1">
            <w:pPr>
              <w:autoSpaceDE w:val="0"/>
              <w:autoSpaceDN w:val="0"/>
              <w:adjustRightInd w:val="0"/>
              <w:spacing w:after="0"/>
              <w:jc w:val="center"/>
              <w:rPr>
                <w:rFonts w:ascii="Verdana" w:hAnsi="Verdana"/>
                <w:color w:val="000000"/>
                <w:sz w:val="16"/>
                <w:szCs w:val="16"/>
              </w:rPr>
            </w:pPr>
          </w:p>
          <w:p w14:paraId="0455EBBB" w14:textId="77777777" w:rsidR="00967D52" w:rsidRPr="000D2AD0" w:rsidRDefault="00967D52" w:rsidP="004E16B1">
            <w:pPr>
              <w:autoSpaceDE w:val="0"/>
              <w:autoSpaceDN w:val="0"/>
              <w:adjustRightInd w:val="0"/>
              <w:spacing w:after="0"/>
              <w:jc w:val="center"/>
              <w:rPr>
                <w:rFonts w:ascii="Verdana" w:hAnsi="Verdana"/>
                <w:color w:val="000000"/>
                <w:sz w:val="16"/>
                <w:szCs w:val="16"/>
              </w:rPr>
            </w:pPr>
          </w:p>
        </w:tc>
        <w:tc>
          <w:tcPr>
            <w:tcW w:w="567" w:type="dxa"/>
            <w:tcBorders>
              <w:bottom w:val="single" w:sz="4" w:space="0" w:color="auto"/>
            </w:tcBorders>
            <w:vAlign w:val="center"/>
          </w:tcPr>
          <w:p w14:paraId="6F412359" w14:textId="77777777" w:rsidR="00967D52" w:rsidRPr="000D2AD0" w:rsidRDefault="00967D52" w:rsidP="004E16B1">
            <w:pPr>
              <w:autoSpaceDE w:val="0"/>
              <w:autoSpaceDN w:val="0"/>
              <w:adjustRightInd w:val="0"/>
              <w:spacing w:after="0"/>
              <w:jc w:val="center"/>
              <w:rPr>
                <w:rFonts w:ascii="Verdana" w:hAnsi="Verdana"/>
                <w:sz w:val="16"/>
                <w:szCs w:val="16"/>
              </w:rPr>
            </w:pPr>
            <w:r w:rsidRPr="000D2AD0">
              <w:rPr>
                <w:rFonts w:ascii="Verdana" w:hAnsi="Verdana"/>
                <w:sz w:val="16"/>
                <w:szCs w:val="16"/>
              </w:rPr>
              <w:t>X</w:t>
            </w:r>
          </w:p>
        </w:tc>
        <w:tc>
          <w:tcPr>
            <w:tcW w:w="4536" w:type="dxa"/>
            <w:vAlign w:val="center"/>
          </w:tcPr>
          <w:p w14:paraId="30F5F2F0" w14:textId="77777777" w:rsidR="00967D52" w:rsidRPr="000D2AD0" w:rsidRDefault="00967D52" w:rsidP="004E16B1">
            <w:pPr>
              <w:autoSpaceDE w:val="0"/>
              <w:autoSpaceDN w:val="0"/>
              <w:adjustRightInd w:val="0"/>
              <w:spacing w:after="0"/>
              <w:rPr>
                <w:rFonts w:ascii="Verdana" w:hAnsi="Verdana"/>
                <w:color w:val="FF0000"/>
                <w:sz w:val="16"/>
                <w:szCs w:val="16"/>
              </w:rPr>
            </w:pPr>
            <w:r w:rsidRPr="000D2AD0">
              <w:rPr>
                <w:rFonts w:ascii="Verdana" w:hAnsi="Verdana"/>
                <w:b/>
                <w:bCs/>
                <w:sz w:val="16"/>
                <w:szCs w:val="16"/>
              </w:rPr>
              <w:t>Jordareal</w:t>
            </w:r>
            <w:r w:rsidRPr="000D2AD0">
              <w:rPr>
                <w:rFonts w:ascii="Verdana" w:hAnsi="Verdana"/>
                <w:sz w:val="16"/>
                <w:szCs w:val="16"/>
              </w:rPr>
              <w:t xml:space="preserve">: Boringen vil etableres på landbrugsjord. Der vurderes dog ikke at være brug af en væsentlig del af jorden. </w:t>
            </w:r>
          </w:p>
          <w:p w14:paraId="6675A05A" w14:textId="77777777" w:rsidR="00967D52" w:rsidRPr="000D2AD0" w:rsidRDefault="00967D52" w:rsidP="004E16B1">
            <w:pPr>
              <w:autoSpaceDE w:val="0"/>
              <w:autoSpaceDN w:val="0"/>
              <w:adjustRightInd w:val="0"/>
              <w:spacing w:after="0"/>
              <w:rPr>
                <w:rFonts w:ascii="Verdana" w:hAnsi="Verdana"/>
                <w:color w:val="FF0000"/>
                <w:sz w:val="16"/>
                <w:szCs w:val="16"/>
              </w:rPr>
            </w:pPr>
          </w:p>
          <w:p w14:paraId="49957B41"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b/>
                <w:bCs/>
                <w:sz w:val="16"/>
                <w:szCs w:val="16"/>
              </w:rPr>
              <w:t>Jordforurening</w:t>
            </w:r>
            <w:r w:rsidRPr="000D2AD0">
              <w:rPr>
                <w:rFonts w:ascii="Verdana" w:hAnsi="Verdana"/>
                <w:sz w:val="16"/>
                <w:szCs w:val="16"/>
              </w:rPr>
              <w:t>:</w:t>
            </w:r>
            <w:r w:rsidRPr="000D2AD0">
              <w:rPr>
                <w:rFonts w:ascii="Verdana" w:hAnsi="Verdana"/>
                <w:color w:val="FF0000"/>
                <w:sz w:val="16"/>
                <w:szCs w:val="16"/>
              </w:rPr>
              <w:t xml:space="preserve"> </w:t>
            </w:r>
            <w:r w:rsidRPr="000D2AD0">
              <w:rPr>
                <w:rFonts w:ascii="Verdana" w:hAnsi="Verdana"/>
                <w:sz w:val="16"/>
                <w:szCs w:val="16"/>
              </w:rPr>
              <w:t>den nærmeste V2 jordforurening er beliggende ca. 2,38 km øst for den planlagte boringsplacering</w:t>
            </w:r>
          </w:p>
          <w:p w14:paraId="06A64F4C" w14:textId="77777777" w:rsidR="00967D52" w:rsidRPr="000D2AD0" w:rsidRDefault="00967D52" w:rsidP="004E16B1">
            <w:pPr>
              <w:autoSpaceDE w:val="0"/>
              <w:autoSpaceDN w:val="0"/>
              <w:adjustRightInd w:val="0"/>
              <w:spacing w:after="0"/>
              <w:rPr>
                <w:rFonts w:ascii="Verdana" w:hAnsi="Verdana"/>
                <w:sz w:val="16"/>
                <w:szCs w:val="16"/>
              </w:rPr>
            </w:pPr>
          </w:p>
          <w:p w14:paraId="353CD28E"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b/>
                <w:bCs/>
                <w:sz w:val="16"/>
                <w:szCs w:val="16"/>
              </w:rPr>
              <w:t>Råstoffer</w:t>
            </w:r>
            <w:r w:rsidRPr="000D2AD0">
              <w:rPr>
                <w:rFonts w:ascii="Verdana" w:hAnsi="Verdana"/>
                <w:sz w:val="16"/>
                <w:szCs w:val="16"/>
              </w:rPr>
              <w:t xml:space="preserve">: </w:t>
            </w:r>
            <w:r>
              <w:rPr>
                <w:rFonts w:ascii="Verdana" w:hAnsi="Verdana"/>
                <w:sz w:val="16"/>
                <w:szCs w:val="16"/>
              </w:rPr>
              <w:t xml:space="preserve">nærmeste råstofområde er beliggende 8,5 km nordøst for boringen. </w:t>
            </w:r>
            <w:r w:rsidRPr="000D2AD0">
              <w:rPr>
                <w:rFonts w:ascii="Verdana" w:hAnsi="Verdana"/>
                <w:sz w:val="16"/>
                <w:szCs w:val="16"/>
              </w:rPr>
              <w:t xml:space="preserve"> </w:t>
            </w:r>
          </w:p>
          <w:p w14:paraId="7966510C" w14:textId="77777777" w:rsidR="00967D52" w:rsidRPr="000D2AD0" w:rsidRDefault="00967D52" w:rsidP="004E16B1">
            <w:pPr>
              <w:autoSpaceDE w:val="0"/>
              <w:autoSpaceDN w:val="0"/>
              <w:adjustRightInd w:val="0"/>
              <w:spacing w:after="0"/>
              <w:rPr>
                <w:rFonts w:ascii="Verdana" w:hAnsi="Verdana"/>
                <w:sz w:val="16"/>
                <w:szCs w:val="16"/>
              </w:rPr>
            </w:pPr>
          </w:p>
          <w:p w14:paraId="654033CA"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b/>
                <w:bCs/>
                <w:sz w:val="16"/>
                <w:szCs w:val="16"/>
              </w:rPr>
              <w:t>Grundvand</w:t>
            </w:r>
            <w:r w:rsidRPr="000D2AD0">
              <w:rPr>
                <w:rFonts w:ascii="Verdana" w:hAnsi="Verdana"/>
                <w:sz w:val="16"/>
                <w:szCs w:val="16"/>
              </w:rPr>
              <w:t xml:space="preserve">: </w:t>
            </w:r>
            <w:r w:rsidRPr="00EC5F17">
              <w:rPr>
                <w:rFonts w:ascii="Verdana" w:hAnsi="Verdana"/>
                <w:sz w:val="16"/>
                <w:szCs w:val="16"/>
              </w:rPr>
              <w:t xml:space="preserve">Indvindingen sker fra den regionale grundvandsforekomst dkmj_1083_ks. Den kvantitative tilstand af grundvandsforekomsten er god, og den har dermed målopfyldelse. Udnyttelsesgraden til vandindvinding i dette magasin er 3%. </w:t>
            </w:r>
            <w:r>
              <w:rPr>
                <w:rFonts w:ascii="Verdana" w:hAnsi="Verdana"/>
                <w:sz w:val="16"/>
                <w:szCs w:val="16"/>
              </w:rPr>
              <w:t>I</w:t>
            </w:r>
            <w:r w:rsidRPr="00EC5F17">
              <w:rPr>
                <w:rFonts w:ascii="Verdana" w:hAnsi="Verdana"/>
                <w:sz w:val="16"/>
                <w:szCs w:val="16"/>
              </w:rPr>
              <w:t>ndvinding vurderes det ikke, at indvindingen, hverken i sig selv eller sammen med andre påvirkninger, vil medføre risiko for, at grundvandsforekomsten ikke kan opretholde målopfyldelsen.</w:t>
            </w:r>
          </w:p>
          <w:p w14:paraId="6B0FC517" w14:textId="77777777" w:rsidR="00967D52" w:rsidRDefault="00967D52" w:rsidP="004E16B1">
            <w:pPr>
              <w:autoSpaceDE w:val="0"/>
              <w:autoSpaceDN w:val="0"/>
              <w:adjustRightInd w:val="0"/>
              <w:spacing w:after="0"/>
              <w:rPr>
                <w:rFonts w:ascii="Verdana" w:hAnsi="Verdana"/>
                <w:sz w:val="16"/>
                <w:szCs w:val="16"/>
              </w:rPr>
            </w:pPr>
            <w:r w:rsidRPr="00EC5F17">
              <w:rPr>
                <w:rFonts w:ascii="Verdana" w:hAnsi="Verdana"/>
                <w:sz w:val="16"/>
                <w:szCs w:val="16"/>
              </w:rPr>
              <w:t xml:space="preserve">Den kvalitative tilstand af grundvandsforekomsten er </w:t>
            </w:r>
            <w:r>
              <w:rPr>
                <w:rFonts w:ascii="Verdana" w:hAnsi="Verdana"/>
                <w:sz w:val="16"/>
                <w:szCs w:val="16"/>
              </w:rPr>
              <w:t>god</w:t>
            </w:r>
            <w:r w:rsidRPr="00EC5F17">
              <w:rPr>
                <w:rFonts w:ascii="Verdana" w:hAnsi="Verdana"/>
                <w:sz w:val="16"/>
                <w:szCs w:val="16"/>
              </w:rPr>
              <w:t xml:space="preserve">. Det vurderes ikke, at </w:t>
            </w:r>
            <w:r>
              <w:rPr>
                <w:rFonts w:ascii="Verdana" w:hAnsi="Verdana"/>
                <w:sz w:val="16"/>
                <w:szCs w:val="16"/>
              </w:rPr>
              <w:t>etableringen</w:t>
            </w:r>
            <w:r w:rsidRPr="00EC5F17">
              <w:rPr>
                <w:rFonts w:ascii="Verdana" w:hAnsi="Verdana"/>
                <w:sz w:val="16"/>
                <w:szCs w:val="16"/>
              </w:rPr>
              <w:t xml:space="preserve"> af </w:t>
            </w:r>
            <w:r>
              <w:rPr>
                <w:rFonts w:ascii="Verdana" w:hAnsi="Verdana"/>
                <w:sz w:val="16"/>
                <w:szCs w:val="16"/>
              </w:rPr>
              <w:t>boringen</w:t>
            </w:r>
            <w:r w:rsidRPr="00EC5F17">
              <w:rPr>
                <w:rFonts w:ascii="Verdana" w:hAnsi="Verdana"/>
                <w:sz w:val="16"/>
                <w:szCs w:val="16"/>
              </w:rPr>
              <w:t>, hverken i sig selv eller sammen med andre påvirkninger, vil have betydning for grundvandsforekomstens mulighed for at opnå målopfyldelse, da det ikke vurderes en indvindingen vil mobilisere forureningen.</w:t>
            </w:r>
          </w:p>
          <w:p w14:paraId="5708F518" w14:textId="77777777" w:rsidR="00967D52" w:rsidRPr="000D2AD0" w:rsidRDefault="00967D52" w:rsidP="004E16B1">
            <w:pPr>
              <w:autoSpaceDE w:val="0"/>
              <w:autoSpaceDN w:val="0"/>
              <w:adjustRightInd w:val="0"/>
              <w:spacing w:after="0"/>
              <w:rPr>
                <w:rFonts w:ascii="Verdana" w:hAnsi="Verdana"/>
                <w:sz w:val="16"/>
                <w:szCs w:val="16"/>
              </w:rPr>
            </w:pPr>
          </w:p>
          <w:p w14:paraId="0DAF8FBC" w14:textId="77777777" w:rsidR="00967D52" w:rsidRPr="000D2AD0" w:rsidRDefault="00967D52" w:rsidP="004E16B1">
            <w:pPr>
              <w:autoSpaceDE w:val="0"/>
              <w:autoSpaceDN w:val="0"/>
              <w:adjustRightInd w:val="0"/>
              <w:spacing w:after="0"/>
              <w:rPr>
                <w:rFonts w:ascii="Verdana" w:hAnsi="Verdana"/>
                <w:color w:val="FF0000"/>
                <w:sz w:val="16"/>
                <w:szCs w:val="16"/>
              </w:rPr>
            </w:pPr>
            <w:r w:rsidRPr="000D2AD0">
              <w:rPr>
                <w:rFonts w:ascii="Verdana" w:hAnsi="Verdana"/>
                <w:b/>
                <w:bCs/>
                <w:sz w:val="16"/>
                <w:szCs w:val="16"/>
              </w:rPr>
              <w:t>Biodiversitet</w:t>
            </w:r>
            <w:r w:rsidRPr="000D2AD0">
              <w:rPr>
                <w:rFonts w:ascii="Verdana" w:hAnsi="Verdana"/>
                <w:sz w:val="16"/>
                <w:szCs w:val="16"/>
              </w:rPr>
              <w:t xml:space="preserve">: nærmeste potentielle naturbeskyttelsesområde er beliggende 50 m vest for den ønskede placering. </w:t>
            </w:r>
          </w:p>
        </w:tc>
      </w:tr>
      <w:tr w:rsidR="00967D52" w:rsidRPr="000D2AD0" w14:paraId="53A19B28" w14:textId="77777777" w:rsidTr="004E16B1">
        <w:trPr>
          <w:trHeight w:val="283"/>
        </w:trPr>
        <w:tc>
          <w:tcPr>
            <w:tcW w:w="3544" w:type="dxa"/>
            <w:tcBorders>
              <w:right w:val="nil"/>
            </w:tcBorders>
            <w:vAlign w:val="center"/>
          </w:tcPr>
          <w:p w14:paraId="1703620B" w14:textId="77777777" w:rsidR="00967D52" w:rsidRPr="000D2AD0" w:rsidRDefault="00967D52" w:rsidP="004E16B1">
            <w:pPr>
              <w:autoSpaceDE w:val="0"/>
              <w:autoSpaceDN w:val="0"/>
              <w:adjustRightInd w:val="0"/>
              <w:spacing w:after="0"/>
              <w:rPr>
                <w:rFonts w:ascii="Verdana" w:hAnsi="Verdana"/>
                <w:color w:val="262626"/>
                <w:sz w:val="16"/>
                <w:szCs w:val="16"/>
              </w:rPr>
            </w:pPr>
            <w:r w:rsidRPr="000D2AD0">
              <w:rPr>
                <w:rFonts w:ascii="Verdana" w:hAnsi="Verdana"/>
                <w:color w:val="262626"/>
                <w:sz w:val="16"/>
                <w:szCs w:val="16"/>
              </w:rPr>
              <w:t>c. Det naturlige miljøs bæreevne med særlig opmærksomhed på følgende områder:</w:t>
            </w:r>
          </w:p>
        </w:tc>
        <w:tc>
          <w:tcPr>
            <w:tcW w:w="567" w:type="dxa"/>
            <w:tcBorders>
              <w:left w:val="nil"/>
              <w:right w:val="nil"/>
            </w:tcBorders>
            <w:vAlign w:val="center"/>
          </w:tcPr>
          <w:p w14:paraId="77D501A1"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tcBorders>
              <w:left w:val="nil"/>
              <w:right w:val="nil"/>
            </w:tcBorders>
            <w:vAlign w:val="center"/>
          </w:tcPr>
          <w:p w14:paraId="41AC8230" w14:textId="77777777" w:rsidR="00967D52" w:rsidRPr="000D2AD0" w:rsidRDefault="00967D52" w:rsidP="004E16B1">
            <w:pPr>
              <w:autoSpaceDE w:val="0"/>
              <w:autoSpaceDN w:val="0"/>
              <w:adjustRightInd w:val="0"/>
              <w:spacing w:after="0"/>
              <w:jc w:val="center"/>
              <w:rPr>
                <w:rFonts w:ascii="Verdana" w:hAnsi="Verdana"/>
                <w:sz w:val="16"/>
                <w:szCs w:val="16"/>
              </w:rPr>
            </w:pPr>
          </w:p>
        </w:tc>
        <w:tc>
          <w:tcPr>
            <w:tcW w:w="4536" w:type="dxa"/>
            <w:tcBorders>
              <w:left w:val="nil"/>
            </w:tcBorders>
            <w:vAlign w:val="center"/>
          </w:tcPr>
          <w:p w14:paraId="120B394B"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3C216377" w14:textId="77777777" w:rsidTr="004E16B1">
        <w:trPr>
          <w:trHeight w:val="283"/>
        </w:trPr>
        <w:tc>
          <w:tcPr>
            <w:tcW w:w="3544" w:type="dxa"/>
            <w:vAlign w:val="center"/>
          </w:tcPr>
          <w:p w14:paraId="79CA2E1C" w14:textId="77777777" w:rsidR="00967D52" w:rsidRPr="000D2AD0" w:rsidRDefault="00967D52" w:rsidP="004E16B1">
            <w:pPr>
              <w:numPr>
                <w:ilvl w:val="0"/>
                <w:numId w:val="2"/>
              </w:numPr>
              <w:autoSpaceDE w:val="0"/>
              <w:autoSpaceDN w:val="0"/>
              <w:adjustRightInd w:val="0"/>
              <w:spacing w:after="0" w:line="276" w:lineRule="auto"/>
              <w:ind w:left="743"/>
              <w:rPr>
                <w:rFonts w:ascii="Verdana" w:hAnsi="Verdana"/>
                <w:color w:val="262626"/>
                <w:sz w:val="16"/>
                <w:szCs w:val="16"/>
              </w:rPr>
            </w:pPr>
            <w:r w:rsidRPr="000D2AD0">
              <w:rPr>
                <w:rFonts w:ascii="Verdana" w:hAnsi="Verdana"/>
                <w:color w:val="262626"/>
                <w:sz w:val="16"/>
                <w:szCs w:val="16"/>
              </w:rPr>
              <w:t>Vådområder, områder langs bredder, flodmundinger</w:t>
            </w:r>
          </w:p>
        </w:tc>
        <w:tc>
          <w:tcPr>
            <w:tcW w:w="567" w:type="dxa"/>
            <w:vAlign w:val="center"/>
          </w:tcPr>
          <w:p w14:paraId="5C57ED8B"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3440D3A0"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36036AB5" w14:textId="77777777" w:rsidR="00967D52" w:rsidRPr="00B20978"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 xml:space="preserve">Der er en del vådområder beliggende indenfor en 500 m radius omkring boringen. </w:t>
            </w:r>
            <w:r w:rsidRPr="00854059">
              <w:rPr>
                <w:rFonts w:ascii="Verdana" w:hAnsi="Verdana"/>
                <w:sz w:val="16"/>
                <w:szCs w:val="16"/>
              </w:rPr>
              <w:t>På baggrund af beregninger foretaget i BEST, kommunens beregningsværktøj til vurdering af miljøpåvirkninger, vurderes det, at det ansøgte, ikke vil medføre påvirkning af §3-områderne</w:t>
            </w:r>
          </w:p>
        </w:tc>
      </w:tr>
      <w:tr w:rsidR="00967D52" w:rsidRPr="000D2AD0" w14:paraId="4561E85B" w14:textId="77777777" w:rsidTr="004E16B1">
        <w:trPr>
          <w:trHeight w:val="265"/>
        </w:trPr>
        <w:tc>
          <w:tcPr>
            <w:tcW w:w="3544" w:type="dxa"/>
            <w:tcBorders>
              <w:bottom w:val="single" w:sz="4" w:space="0" w:color="auto"/>
            </w:tcBorders>
            <w:vAlign w:val="center"/>
          </w:tcPr>
          <w:p w14:paraId="67F1B188" w14:textId="77777777" w:rsidR="00967D52" w:rsidRPr="000D2AD0" w:rsidRDefault="00967D52" w:rsidP="004E16B1">
            <w:pPr>
              <w:numPr>
                <w:ilvl w:val="0"/>
                <w:numId w:val="2"/>
              </w:numPr>
              <w:autoSpaceDE w:val="0"/>
              <w:autoSpaceDN w:val="0"/>
              <w:adjustRightInd w:val="0"/>
              <w:spacing w:after="0" w:line="276" w:lineRule="auto"/>
              <w:rPr>
                <w:rFonts w:ascii="Verdana" w:hAnsi="Verdana"/>
                <w:color w:val="262626"/>
                <w:sz w:val="16"/>
                <w:szCs w:val="16"/>
              </w:rPr>
            </w:pPr>
            <w:r w:rsidRPr="000D2AD0">
              <w:rPr>
                <w:rFonts w:ascii="Verdana" w:hAnsi="Verdana"/>
                <w:color w:val="262626"/>
                <w:sz w:val="16"/>
                <w:szCs w:val="16"/>
              </w:rPr>
              <w:t xml:space="preserve"> kystområder og havmiljøet</w:t>
            </w:r>
          </w:p>
        </w:tc>
        <w:tc>
          <w:tcPr>
            <w:tcW w:w="567" w:type="dxa"/>
            <w:vAlign w:val="center"/>
          </w:tcPr>
          <w:p w14:paraId="3E349E6D"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03AE8448"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591578F9"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Projektet er beliggende mere en</w:t>
            </w:r>
            <w:r>
              <w:rPr>
                <w:rFonts w:ascii="Verdana" w:hAnsi="Verdana"/>
                <w:sz w:val="16"/>
                <w:szCs w:val="16"/>
              </w:rPr>
              <w:t>d</w:t>
            </w:r>
            <w:r w:rsidRPr="000D2AD0">
              <w:rPr>
                <w:rFonts w:ascii="Verdana" w:hAnsi="Verdana"/>
                <w:sz w:val="16"/>
                <w:szCs w:val="16"/>
              </w:rPr>
              <w:t xml:space="preserve"> 10 km fra kystområdet og der vurderes derfor at det ikke </w:t>
            </w:r>
            <w:r>
              <w:rPr>
                <w:rFonts w:ascii="Verdana" w:hAnsi="Verdana"/>
                <w:sz w:val="16"/>
                <w:szCs w:val="16"/>
              </w:rPr>
              <w:t>vil</w:t>
            </w:r>
            <w:r w:rsidRPr="000D2AD0">
              <w:rPr>
                <w:rFonts w:ascii="Verdana" w:hAnsi="Verdana"/>
                <w:sz w:val="16"/>
                <w:szCs w:val="16"/>
              </w:rPr>
              <w:t xml:space="preserve"> påvirke kystområder eller havmiljøet. </w:t>
            </w:r>
          </w:p>
          <w:p w14:paraId="27CED8DA"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0923BEE3" w14:textId="77777777" w:rsidTr="004E16B1">
        <w:trPr>
          <w:trHeight w:val="270"/>
        </w:trPr>
        <w:tc>
          <w:tcPr>
            <w:tcW w:w="3544" w:type="dxa"/>
            <w:tcBorders>
              <w:bottom w:val="single" w:sz="4" w:space="0" w:color="auto"/>
            </w:tcBorders>
            <w:vAlign w:val="center"/>
          </w:tcPr>
          <w:p w14:paraId="581BB7A2" w14:textId="77777777" w:rsidR="00967D52" w:rsidRPr="000D2AD0" w:rsidRDefault="00967D52" w:rsidP="004E16B1">
            <w:pPr>
              <w:numPr>
                <w:ilvl w:val="0"/>
                <w:numId w:val="2"/>
              </w:numPr>
              <w:autoSpaceDE w:val="0"/>
              <w:autoSpaceDN w:val="0"/>
              <w:adjustRightInd w:val="0"/>
              <w:spacing w:after="0" w:line="276" w:lineRule="auto"/>
              <w:rPr>
                <w:rFonts w:ascii="Verdana" w:hAnsi="Verdana"/>
                <w:color w:val="262626"/>
                <w:sz w:val="16"/>
                <w:szCs w:val="16"/>
              </w:rPr>
            </w:pPr>
            <w:r w:rsidRPr="000D2AD0">
              <w:rPr>
                <w:rFonts w:ascii="Verdana" w:hAnsi="Verdana"/>
                <w:color w:val="262626"/>
                <w:sz w:val="16"/>
                <w:szCs w:val="16"/>
              </w:rPr>
              <w:t xml:space="preserve"> bjerg- og skovområder </w:t>
            </w:r>
          </w:p>
        </w:tc>
        <w:tc>
          <w:tcPr>
            <w:tcW w:w="567" w:type="dxa"/>
            <w:vAlign w:val="center"/>
          </w:tcPr>
          <w:p w14:paraId="3A60B41E"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2AEABCD0"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0A5A5035" w14:textId="77777777" w:rsidR="00967D52" w:rsidRPr="000D2AD0" w:rsidRDefault="00967D52" w:rsidP="004E16B1">
            <w:pPr>
              <w:autoSpaceDE w:val="0"/>
              <w:autoSpaceDN w:val="0"/>
              <w:adjustRightInd w:val="0"/>
              <w:spacing w:after="0"/>
              <w:rPr>
                <w:rFonts w:ascii="Verdana" w:hAnsi="Verdana"/>
                <w:sz w:val="16"/>
                <w:szCs w:val="16"/>
              </w:rPr>
            </w:pPr>
            <w:r w:rsidRPr="00724974">
              <w:rPr>
                <w:rFonts w:ascii="Verdana" w:hAnsi="Verdana"/>
                <w:sz w:val="16"/>
                <w:szCs w:val="16"/>
              </w:rPr>
              <w:t>Projektet er beliggende indenfor en skovbyggelinje og er placeret i et område som i kommuneplanen 2015-2026 er kendetegnet som et område hvor skovrejsning er ønsket.</w:t>
            </w:r>
            <w:r w:rsidRPr="000D2AD0">
              <w:rPr>
                <w:rFonts w:ascii="Verdana" w:hAnsi="Verdana"/>
                <w:sz w:val="16"/>
                <w:szCs w:val="16"/>
              </w:rPr>
              <w:t xml:space="preserve"> </w:t>
            </w:r>
          </w:p>
          <w:p w14:paraId="45C3B029" w14:textId="77777777" w:rsidR="00967D52" w:rsidRPr="000D2AD0" w:rsidRDefault="00967D52" w:rsidP="004E16B1">
            <w:pPr>
              <w:autoSpaceDE w:val="0"/>
              <w:autoSpaceDN w:val="0"/>
              <w:adjustRightInd w:val="0"/>
              <w:spacing w:after="0"/>
              <w:rPr>
                <w:rFonts w:ascii="Verdana" w:hAnsi="Verdana"/>
                <w:sz w:val="16"/>
                <w:szCs w:val="16"/>
              </w:rPr>
            </w:pPr>
          </w:p>
          <w:p w14:paraId="7F49E37E"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lastRenderedPageBreak/>
              <w:t xml:space="preserve">Der vurderes at det ansøgte ikke </w:t>
            </w:r>
            <w:r>
              <w:rPr>
                <w:rFonts w:ascii="Verdana" w:hAnsi="Verdana"/>
                <w:sz w:val="16"/>
                <w:szCs w:val="16"/>
              </w:rPr>
              <w:t>vil hindre</w:t>
            </w:r>
            <w:r w:rsidRPr="000D2AD0">
              <w:rPr>
                <w:rFonts w:ascii="Verdana" w:hAnsi="Verdana"/>
                <w:sz w:val="16"/>
                <w:szCs w:val="16"/>
              </w:rPr>
              <w:t xml:space="preserve"> en</w:t>
            </w:r>
            <w:r>
              <w:rPr>
                <w:rFonts w:ascii="Verdana" w:hAnsi="Verdana"/>
                <w:sz w:val="16"/>
                <w:szCs w:val="16"/>
              </w:rPr>
              <w:t xml:space="preserve"> fremtidig</w:t>
            </w:r>
            <w:r w:rsidRPr="000D2AD0">
              <w:rPr>
                <w:rFonts w:ascii="Verdana" w:hAnsi="Verdana"/>
                <w:sz w:val="16"/>
                <w:szCs w:val="16"/>
              </w:rPr>
              <w:t xml:space="preserve"> etablering af skov. </w:t>
            </w:r>
          </w:p>
          <w:p w14:paraId="50A9475E"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1A7D745D" w14:textId="77777777" w:rsidTr="004E16B1">
        <w:trPr>
          <w:trHeight w:val="287"/>
        </w:trPr>
        <w:tc>
          <w:tcPr>
            <w:tcW w:w="3544" w:type="dxa"/>
            <w:tcBorders>
              <w:bottom w:val="single" w:sz="4" w:space="0" w:color="auto"/>
            </w:tcBorders>
            <w:vAlign w:val="center"/>
          </w:tcPr>
          <w:p w14:paraId="3B5EC6DC" w14:textId="77777777" w:rsidR="00967D52" w:rsidRPr="000D2AD0" w:rsidRDefault="00967D52" w:rsidP="004E16B1">
            <w:pPr>
              <w:numPr>
                <w:ilvl w:val="0"/>
                <w:numId w:val="2"/>
              </w:numPr>
              <w:autoSpaceDE w:val="0"/>
              <w:autoSpaceDN w:val="0"/>
              <w:adjustRightInd w:val="0"/>
              <w:spacing w:after="0" w:line="276" w:lineRule="auto"/>
              <w:rPr>
                <w:rFonts w:ascii="Verdana" w:hAnsi="Verdana"/>
                <w:color w:val="262626"/>
                <w:sz w:val="16"/>
                <w:szCs w:val="16"/>
              </w:rPr>
            </w:pPr>
            <w:r w:rsidRPr="000D2AD0">
              <w:rPr>
                <w:rFonts w:ascii="Verdana" w:hAnsi="Verdana"/>
                <w:color w:val="262626"/>
                <w:sz w:val="16"/>
                <w:szCs w:val="16"/>
              </w:rPr>
              <w:lastRenderedPageBreak/>
              <w:t xml:space="preserve"> reservater og -parker </w:t>
            </w:r>
          </w:p>
        </w:tc>
        <w:tc>
          <w:tcPr>
            <w:tcW w:w="567" w:type="dxa"/>
            <w:vAlign w:val="center"/>
          </w:tcPr>
          <w:p w14:paraId="3DFFA8D5"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13FCD517"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6587816F"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 xml:space="preserve">Der er ikke kendskab til reservater eller parker i nærheden af boringsstedet som kunne blive påvirket af projektet. </w:t>
            </w:r>
          </w:p>
        </w:tc>
      </w:tr>
      <w:tr w:rsidR="00967D52" w:rsidRPr="000D2AD0" w14:paraId="5E6F3813" w14:textId="77777777" w:rsidTr="004E16B1">
        <w:trPr>
          <w:trHeight w:val="264"/>
        </w:trPr>
        <w:tc>
          <w:tcPr>
            <w:tcW w:w="3544" w:type="dxa"/>
            <w:tcBorders>
              <w:bottom w:val="single" w:sz="4" w:space="0" w:color="auto"/>
            </w:tcBorders>
            <w:vAlign w:val="center"/>
          </w:tcPr>
          <w:p w14:paraId="59E5E2FC" w14:textId="77777777" w:rsidR="00967D52" w:rsidRPr="000D2AD0" w:rsidRDefault="00967D52" w:rsidP="004E16B1">
            <w:pPr>
              <w:numPr>
                <w:ilvl w:val="0"/>
                <w:numId w:val="2"/>
              </w:numPr>
              <w:autoSpaceDE w:val="0"/>
              <w:autoSpaceDN w:val="0"/>
              <w:adjustRightInd w:val="0"/>
              <w:spacing w:after="0" w:line="276" w:lineRule="auto"/>
              <w:rPr>
                <w:rFonts w:ascii="Verdana" w:hAnsi="Verdana"/>
                <w:color w:val="262626"/>
                <w:sz w:val="16"/>
                <w:szCs w:val="16"/>
              </w:rPr>
            </w:pPr>
            <w:r w:rsidRPr="000D2AD0">
              <w:rPr>
                <w:rFonts w:ascii="Verdana" w:hAnsi="Verdana"/>
                <w:color w:val="262626"/>
                <w:sz w:val="16"/>
                <w:szCs w:val="16"/>
              </w:rPr>
              <w:t xml:space="preserve"> Vadehavsområdet </w:t>
            </w:r>
          </w:p>
        </w:tc>
        <w:tc>
          <w:tcPr>
            <w:tcW w:w="567" w:type="dxa"/>
            <w:vAlign w:val="center"/>
          </w:tcPr>
          <w:p w14:paraId="6341B729"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6B1C8306"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3FDB62EF" w14:textId="77777777" w:rsidR="00967D52" w:rsidRPr="000D2AD0"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Vadehavsområdet er beliggende mere en</w:t>
            </w:r>
            <w:r>
              <w:rPr>
                <w:rFonts w:ascii="Verdana" w:hAnsi="Verdana"/>
                <w:sz w:val="16"/>
                <w:szCs w:val="16"/>
              </w:rPr>
              <w:t>d</w:t>
            </w:r>
            <w:r w:rsidRPr="000D2AD0">
              <w:rPr>
                <w:rFonts w:ascii="Verdana" w:hAnsi="Verdana"/>
                <w:sz w:val="16"/>
                <w:szCs w:val="16"/>
              </w:rPr>
              <w:t xml:space="preserve"> 10 km fra den ønskede placering af boringen</w:t>
            </w:r>
            <w:r>
              <w:rPr>
                <w:rFonts w:ascii="Verdana" w:hAnsi="Verdana"/>
                <w:sz w:val="16"/>
                <w:szCs w:val="16"/>
              </w:rPr>
              <w:t>. Det</w:t>
            </w:r>
            <w:r w:rsidRPr="000D2AD0">
              <w:rPr>
                <w:rFonts w:ascii="Verdana" w:hAnsi="Verdana"/>
                <w:sz w:val="16"/>
                <w:szCs w:val="16"/>
              </w:rPr>
              <w:t xml:space="preserve"> vurderes derfor at der gennem det ansøgte ikke vil ske en påvirkning på området. </w:t>
            </w:r>
          </w:p>
        </w:tc>
      </w:tr>
      <w:tr w:rsidR="00967D52" w:rsidRPr="000D2AD0" w14:paraId="05A35CBD" w14:textId="77777777" w:rsidTr="004E16B1">
        <w:trPr>
          <w:trHeight w:val="264"/>
        </w:trPr>
        <w:tc>
          <w:tcPr>
            <w:tcW w:w="3544" w:type="dxa"/>
            <w:tcBorders>
              <w:bottom w:val="single" w:sz="4" w:space="0" w:color="auto"/>
            </w:tcBorders>
            <w:vAlign w:val="center"/>
          </w:tcPr>
          <w:p w14:paraId="6BC71527" w14:textId="77777777" w:rsidR="00967D52" w:rsidRPr="000D2AD0" w:rsidRDefault="00967D52" w:rsidP="004E16B1">
            <w:pPr>
              <w:numPr>
                <w:ilvl w:val="0"/>
                <w:numId w:val="2"/>
              </w:numPr>
              <w:autoSpaceDE w:val="0"/>
              <w:autoSpaceDN w:val="0"/>
              <w:adjustRightInd w:val="0"/>
              <w:spacing w:after="0" w:line="276" w:lineRule="auto"/>
              <w:rPr>
                <w:rFonts w:ascii="Verdana" w:hAnsi="Verdana"/>
                <w:color w:val="262626"/>
                <w:sz w:val="16"/>
                <w:szCs w:val="16"/>
              </w:rPr>
            </w:pPr>
            <w:r w:rsidRPr="000D2AD0">
              <w:rPr>
                <w:rFonts w:ascii="Verdana" w:hAnsi="Verdana"/>
                <w:sz w:val="16"/>
                <w:szCs w:val="16"/>
              </w:rPr>
              <w:t>Områder, der er registreret eller fredet ved national lovgivning; Natura 2000-områder udpeget af medlemsstater i henhold til direktiv 92/43/EØF og direktiv 2009/147/EF</w:t>
            </w:r>
          </w:p>
        </w:tc>
        <w:tc>
          <w:tcPr>
            <w:tcW w:w="567" w:type="dxa"/>
            <w:vAlign w:val="center"/>
          </w:tcPr>
          <w:p w14:paraId="4F837AB8" w14:textId="77777777" w:rsidR="00967D52" w:rsidRPr="000D2AD0" w:rsidRDefault="00967D52" w:rsidP="004E16B1">
            <w:pPr>
              <w:autoSpaceDE w:val="0"/>
              <w:autoSpaceDN w:val="0"/>
              <w:adjustRightInd w:val="0"/>
              <w:spacing w:after="0"/>
              <w:jc w:val="center"/>
              <w:rPr>
                <w:rFonts w:ascii="Verdana" w:hAnsi="Verdana"/>
                <w:color w:val="262626"/>
                <w:sz w:val="16"/>
                <w:szCs w:val="16"/>
              </w:rPr>
            </w:pPr>
          </w:p>
        </w:tc>
        <w:tc>
          <w:tcPr>
            <w:tcW w:w="567" w:type="dxa"/>
            <w:vAlign w:val="center"/>
          </w:tcPr>
          <w:p w14:paraId="0207C0EF"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7E814D5D" w14:textId="77777777" w:rsidR="00967D52" w:rsidRPr="00745973" w:rsidRDefault="00967D52" w:rsidP="004E16B1">
            <w:pPr>
              <w:autoSpaceDE w:val="0"/>
              <w:autoSpaceDN w:val="0"/>
              <w:adjustRightInd w:val="0"/>
              <w:spacing w:after="0"/>
              <w:rPr>
                <w:rFonts w:ascii="Verdana" w:hAnsi="Verdana"/>
                <w:sz w:val="16"/>
                <w:szCs w:val="16"/>
              </w:rPr>
            </w:pPr>
            <w:r w:rsidRPr="000D2AD0">
              <w:rPr>
                <w:rFonts w:ascii="Verdana" w:hAnsi="Verdana"/>
                <w:sz w:val="16"/>
                <w:szCs w:val="16"/>
              </w:rPr>
              <w:t xml:space="preserve">§3-natur: </w:t>
            </w:r>
            <w:r>
              <w:rPr>
                <w:rFonts w:ascii="Verdana" w:hAnsi="Verdana"/>
                <w:sz w:val="16"/>
                <w:szCs w:val="16"/>
              </w:rPr>
              <w:t xml:space="preserve">der er ikke § 3 natur i nærområdet </w:t>
            </w:r>
          </w:p>
          <w:p w14:paraId="4181E000" w14:textId="77777777" w:rsidR="00967D52" w:rsidRPr="000D2AD0" w:rsidRDefault="00967D52" w:rsidP="004E16B1">
            <w:pPr>
              <w:autoSpaceDE w:val="0"/>
              <w:autoSpaceDN w:val="0"/>
              <w:adjustRightInd w:val="0"/>
              <w:spacing w:after="0"/>
              <w:rPr>
                <w:rFonts w:ascii="Verdana" w:hAnsi="Verdana"/>
                <w:color w:val="FF0000"/>
                <w:sz w:val="16"/>
                <w:szCs w:val="16"/>
              </w:rPr>
            </w:pPr>
          </w:p>
          <w:p w14:paraId="2E7B2A1B" w14:textId="77777777" w:rsidR="00967D52" w:rsidRPr="000D2AD0" w:rsidRDefault="00967D52" w:rsidP="004E16B1">
            <w:pPr>
              <w:autoSpaceDE w:val="0"/>
              <w:autoSpaceDN w:val="0"/>
              <w:adjustRightInd w:val="0"/>
              <w:spacing w:after="0"/>
              <w:rPr>
                <w:rFonts w:ascii="Verdana" w:hAnsi="Verdana"/>
                <w:color w:val="FF0000"/>
                <w:sz w:val="16"/>
                <w:szCs w:val="16"/>
              </w:rPr>
            </w:pPr>
            <w:r w:rsidRPr="000D2AD0">
              <w:rPr>
                <w:rFonts w:ascii="Verdana" w:hAnsi="Verdana"/>
                <w:b/>
                <w:bCs/>
                <w:sz w:val="16"/>
                <w:szCs w:val="16"/>
              </w:rPr>
              <w:t>Natura2000</w:t>
            </w:r>
            <w:r w:rsidRPr="000D2AD0">
              <w:rPr>
                <w:rFonts w:ascii="Verdana" w:hAnsi="Verdana"/>
                <w:sz w:val="16"/>
                <w:szCs w:val="16"/>
              </w:rPr>
              <w:t>:</w:t>
            </w:r>
            <w:r w:rsidRPr="000D2AD0">
              <w:rPr>
                <w:rFonts w:ascii="Verdana" w:hAnsi="Verdana"/>
                <w:color w:val="FF0000"/>
                <w:sz w:val="16"/>
                <w:szCs w:val="16"/>
              </w:rPr>
              <w:t xml:space="preserve"> </w:t>
            </w:r>
            <w:r>
              <w:rPr>
                <w:rFonts w:ascii="Verdana" w:hAnsi="Verdana"/>
                <w:sz w:val="16"/>
                <w:szCs w:val="16"/>
              </w:rPr>
              <w:t xml:space="preserve">nærmeste Natura 200 område er beliggende 1,7 km vest for boringsplaceringen. </w:t>
            </w:r>
            <w:r w:rsidRPr="000D2AD0">
              <w:rPr>
                <w:rFonts w:ascii="Verdana" w:hAnsi="Verdana"/>
                <w:sz w:val="16"/>
                <w:szCs w:val="16"/>
              </w:rPr>
              <w:t xml:space="preserve"> </w:t>
            </w:r>
            <w:r>
              <w:rPr>
                <w:rFonts w:ascii="Verdana" w:hAnsi="Verdana"/>
                <w:sz w:val="16"/>
                <w:szCs w:val="16"/>
              </w:rPr>
              <w:br/>
            </w:r>
            <w:r w:rsidRPr="00B20978">
              <w:rPr>
                <w:rFonts w:ascii="Verdana" w:hAnsi="Verdana"/>
                <w:sz w:val="16"/>
                <w:szCs w:val="16"/>
              </w:rPr>
              <w:t xml:space="preserve">Der kan ses at sænkningstragten rækker ind i Natura 2000 området, dog har en høring vist at sænkningen vurderes som ikke værende kritisk for naturen indenfor området. </w:t>
            </w:r>
          </w:p>
          <w:p w14:paraId="460B19F0" w14:textId="77777777" w:rsidR="00967D52" w:rsidRPr="000D2AD0" w:rsidRDefault="00967D52" w:rsidP="004E16B1">
            <w:pPr>
              <w:autoSpaceDE w:val="0"/>
              <w:autoSpaceDN w:val="0"/>
              <w:adjustRightInd w:val="0"/>
              <w:spacing w:after="0"/>
              <w:rPr>
                <w:rFonts w:ascii="Verdana" w:hAnsi="Verdana"/>
                <w:color w:val="FF0000"/>
                <w:sz w:val="16"/>
                <w:szCs w:val="16"/>
              </w:rPr>
            </w:pPr>
          </w:p>
          <w:p w14:paraId="32EED4A5" w14:textId="77777777" w:rsidR="00967D52" w:rsidRPr="000D2AD0" w:rsidRDefault="00967D52" w:rsidP="004E16B1">
            <w:pPr>
              <w:autoSpaceDE w:val="0"/>
              <w:autoSpaceDN w:val="0"/>
              <w:adjustRightInd w:val="0"/>
              <w:spacing w:after="0"/>
              <w:rPr>
                <w:rFonts w:ascii="Verdana" w:hAnsi="Verdana"/>
                <w:color w:val="FF0000"/>
                <w:sz w:val="16"/>
                <w:szCs w:val="16"/>
              </w:rPr>
            </w:pPr>
            <w:r w:rsidRPr="000D2AD0">
              <w:rPr>
                <w:rFonts w:ascii="Verdana" w:hAnsi="Verdana"/>
                <w:b/>
                <w:bCs/>
                <w:sz w:val="16"/>
                <w:szCs w:val="16"/>
              </w:rPr>
              <w:t>Bilag IV arter</w:t>
            </w:r>
            <w:r w:rsidRPr="000D2AD0">
              <w:rPr>
                <w:rFonts w:ascii="Verdana" w:hAnsi="Verdana"/>
                <w:sz w:val="16"/>
                <w:szCs w:val="16"/>
              </w:rPr>
              <w:t>:</w:t>
            </w:r>
            <w:r w:rsidRPr="000D2AD0">
              <w:rPr>
                <w:rFonts w:ascii="Verdana" w:hAnsi="Verdana"/>
                <w:color w:val="FF0000"/>
                <w:sz w:val="16"/>
                <w:szCs w:val="16"/>
              </w:rPr>
              <w:t xml:space="preserve"> </w:t>
            </w:r>
            <w:r>
              <w:rPr>
                <w:rFonts w:ascii="Verdana" w:hAnsi="Verdana"/>
                <w:sz w:val="16"/>
                <w:szCs w:val="16"/>
              </w:rPr>
              <w:t xml:space="preserve">630 m fra boringen er der fundet spidssnudet frø, og brun </w:t>
            </w:r>
            <w:proofErr w:type="spellStart"/>
            <w:r>
              <w:rPr>
                <w:rFonts w:ascii="Verdana" w:hAnsi="Verdana"/>
                <w:sz w:val="16"/>
                <w:szCs w:val="16"/>
              </w:rPr>
              <w:t>langøre</w:t>
            </w:r>
            <w:proofErr w:type="spellEnd"/>
            <w:r>
              <w:rPr>
                <w:rFonts w:ascii="Verdana" w:hAnsi="Verdana"/>
                <w:sz w:val="16"/>
                <w:szCs w:val="16"/>
              </w:rPr>
              <w:t xml:space="preserve">. </w:t>
            </w:r>
          </w:p>
          <w:p w14:paraId="0F608A39"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45A0F59A" w14:textId="77777777" w:rsidTr="004E16B1">
        <w:trPr>
          <w:trHeight w:val="473"/>
        </w:trPr>
        <w:tc>
          <w:tcPr>
            <w:tcW w:w="3544" w:type="dxa"/>
            <w:tcBorders>
              <w:bottom w:val="single" w:sz="4" w:space="0" w:color="auto"/>
            </w:tcBorders>
            <w:vAlign w:val="center"/>
          </w:tcPr>
          <w:p w14:paraId="672982B1" w14:textId="77777777" w:rsidR="00967D52" w:rsidRPr="000D2AD0" w:rsidRDefault="00967D52" w:rsidP="004E16B1">
            <w:pPr>
              <w:numPr>
                <w:ilvl w:val="0"/>
                <w:numId w:val="2"/>
              </w:numPr>
              <w:autoSpaceDE w:val="0"/>
              <w:autoSpaceDN w:val="0"/>
              <w:adjustRightInd w:val="0"/>
              <w:spacing w:after="0" w:line="276" w:lineRule="auto"/>
              <w:rPr>
                <w:rFonts w:ascii="Verdana" w:hAnsi="Verdana"/>
                <w:sz w:val="16"/>
                <w:szCs w:val="16"/>
              </w:rPr>
            </w:pPr>
            <w:r w:rsidRPr="000D2AD0">
              <w:rPr>
                <w:rFonts w:ascii="Verdana" w:hAnsi="Verdana"/>
                <w:sz w:val="16"/>
                <w:szCs w:val="16"/>
              </w:rPr>
              <w:t>områder, hvor det ikke er lykkedes — eller med hensyn til hvilke det menes, at det ikke er lykkedes — at opfylde de miljøkvalitetsnormer, der er fastsat i EU-lovgivningen, og som er relevante for projektet</w:t>
            </w:r>
          </w:p>
        </w:tc>
        <w:tc>
          <w:tcPr>
            <w:tcW w:w="567" w:type="dxa"/>
            <w:vAlign w:val="center"/>
          </w:tcPr>
          <w:p w14:paraId="3E87BDCE" w14:textId="77777777" w:rsidR="00967D52" w:rsidRPr="000D2AD0" w:rsidRDefault="00967D52" w:rsidP="004E16B1">
            <w:pPr>
              <w:autoSpaceDE w:val="0"/>
              <w:autoSpaceDN w:val="0"/>
              <w:adjustRightInd w:val="0"/>
              <w:spacing w:after="0"/>
              <w:jc w:val="center"/>
              <w:rPr>
                <w:rFonts w:ascii="Verdana" w:hAnsi="Verdana"/>
                <w:sz w:val="16"/>
                <w:szCs w:val="16"/>
              </w:rPr>
            </w:pPr>
          </w:p>
        </w:tc>
        <w:tc>
          <w:tcPr>
            <w:tcW w:w="567" w:type="dxa"/>
            <w:vAlign w:val="center"/>
          </w:tcPr>
          <w:p w14:paraId="78896B30"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4AE20B18" w14:textId="77777777" w:rsidR="00967D52" w:rsidRPr="00854059" w:rsidRDefault="00967D52" w:rsidP="004E16B1">
            <w:pPr>
              <w:autoSpaceDE w:val="0"/>
              <w:autoSpaceDN w:val="0"/>
              <w:adjustRightInd w:val="0"/>
              <w:spacing w:after="0"/>
              <w:rPr>
                <w:rFonts w:ascii="Verdana" w:hAnsi="Verdana"/>
                <w:sz w:val="16"/>
                <w:szCs w:val="16"/>
              </w:rPr>
            </w:pPr>
            <w:r>
              <w:rPr>
                <w:rFonts w:ascii="Verdana" w:hAnsi="Verdana"/>
                <w:sz w:val="16"/>
                <w:szCs w:val="16"/>
              </w:rPr>
              <w:t>Boringen påvirker ikke målsatte vandløb.</w:t>
            </w:r>
            <w:r>
              <w:rPr>
                <w:rFonts w:ascii="Verdana" w:hAnsi="Verdana"/>
                <w:sz w:val="16"/>
                <w:szCs w:val="16"/>
              </w:rPr>
              <w:br/>
              <w:t xml:space="preserve">Den kan have en påvirkning på §3 vandløb, dog vurderes denne påvirkning som værende ikke væsentlig.  </w:t>
            </w:r>
          </w:p>
          <w:p w14:paraId="5CD07EE5" w14:textId="77777777" w:rsidR="00967D52" w:rsidRPr="000D2AD0" w:rsidRDefault="00967D52" w:rsidP="004E16B1">
            <w:pPr>
              <w:autoSpaceDE w:val="0"/>
              <w:autoSpaceDN w:val="0"/>
              <w:adjustRightInd w:val="0"/>
              <w:spacing w:after="0"/>
              <w:rPr>
                <w:rFonts w:ascii="Verdana" w:hAnsi="Verdana"/>
                <w:color w:val="FF0000"/>
                <w:sz w:val="16"/>
                <w:szCs w:val="16"/>
              </w:rPr>
            </w:pPr>
          </w:p>
        </w:tc>
      </w:tr>
      <w:tr w:rsidR="00967D52" w:rsidRPr="000D2AD0" w14:paraId="202AEAB5" w14:textId="77777777" w:rsidTr="004E16B1">
        <w:trPr>
          <w:trHeight w:val="243"/>
        </w:trPr>
        <w:tc>
          <w:tcPr>
            <w:tcW w:w="3544" w:type="dxa"/>
            <w:tcBorders>
              <w:bottom w:val="single" w:sz="4" w:space="0" w:color="auto"/>
            </w:tcBorders>
            <w:vAlign w:val="center"/>
          </w:tcPr>
          <w:p w14:paraId="4AFAE9B0" w14:textId="77777777" w:rsidR="00967D52" w:rsidRPr="000D2AD0" w:rsidRDefault="00967D52" w:rsidP="004E16B1">
            <w:pPr>
              <w:numPr>
                <w:ilvl w:val="0"/>
                <w:numId w:val="2"/>
              </w:numPr>
              <w:autoSpaceDE w:val="0"/>
              <w:autoSpaceDN w:val="0"/>
              <w:adjustRightInd w:val="0"/>
              <w:spacing w:after="0" w:line="276" w:lineRule="auto"/>
              <w:rPr>
                <w:rFonts w:ascii="Verdana" w:hAnsi="Verdana"/>
                <w:sz w:val="16"/>
                <w:szCs w:val="16"/>
              </w:rPr>
            </w:pPr>
            <w:r w:rsidRPr="000D2AD0">
              <w:rPr>
                <w:rFonts w:ascii="Verdana" w:hAnsi="Verdana"/>
                <w:sz w:val="16"/>
                <w:szCs w:val="16"/>
              </w:rPr>
              <w:t xml:space="preserve">tætbefolkede områder </w:t>
            </w:r>
          </w:p>
        </w:tc>
        <w:tc>
          <w:tcPr>
            <w:tcW w:w="567" w:type="dxa"/>
            <w:vAlign w:val="center"/>
          </w:tcPr>
          <w:p w14:paraId="16E3EF7D" w14:textId="77777777" w:rsidR="00967D52" w:rsidRPr="000D2AD0" w:rsidRDefault="00967D52" w:rsidP="004E16B1">
            <w:pPr>
              <w:autoSpaceDE w:val="0"/>
              <w:autoSpaceDN w:val="0"/>
              <w:adjustRightInd w:val="0"/>
              <w:spacing w:after="0"/>
              <w:jc w:val="center"/>
              <w:rPr>
                <w:rFonts w:ascii="Verdana" w:hAnsi="Verdana"/>
                <w:sz w:val="16"/>
                <w:szCs w:val="16"/>
              </w:rPr>
            </w:pPr>
          </w:p>
        </w:tc>
        <w:tc>
          <w:tcPr>
            <w:tcW w:w="567" w:type="dxa"/>
            <w:vAlign w:val="center"/>
          </w:tcPr>
          <w:p w14:paraId="41674D20"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33069FBD" w14:textId="77777777" w:rsidR="00967D52" w:rsidRPr="000D2AD0" w:rsidRDefault="00967D52" w:rsidP="004E16B1">
            <w:pPr>
              <w:autoSpaceDE w:val="0"/>
              <w:autoSpaceDN w:val="0"/>
              <w:adjustRightInd w:val="0"/>
              <w:spacing w:after="0"/>
              <w:rPr>
                <w:rFonts w:ascii="Verdana" w:hAnsi="Verdana"/>
                <w:sz w:val="16"/>
                <w:szCs w:val="16"/>
              </w:rPr>
            </w:pPr>
            <w:r>
              <w:rPr>
                <w:rFonts w:ascii="Verdana" w:hAnsi="Verdana"/>
                <w:sz w:val="16"/>
                <w:szCs w:val="16"/>
              </w:rPr>
              <w:t>Padborg ligger 2,22 km øst for boringen</w:t>
            </w:r>
          </w:p>
        </w:tc>
      </w:tr>
      <w:tr w:rsidR="00967D52" w:rsidRPr="000D2AD0" w14:paraId="53E04A04" w14:textId="77777777" w:rsidTr="004E16B1">
        <w:trPr>
          <w:trHeight w:val="473"/>
        </w:trPr>
        <w:tc>
          <w:tcPr>
            <w:tcW w:w="3544" w:type="dxa"/>
            <w:tcBorders>
              <w:bottom w:val="single" w:sz="4" w:space="0" w:color="auto"/>
            </w:tcBorders>
            <w:vAlign w:val="center"/>
          </w:tcPr>
          <w:p w14:paraId="297ADB73" w14:textId="77777777" w:rsidR="00967D52" w:rsidRPr="000D2AD0" w:rsidRDefault="00967D52" w:rsidP="004E16B1">
            <w:pPr>
              <w:numPr>
                <w:ilvl w:val="0"/>
                <w:numId w:val="2"/>
              </w:numPr>
              <w:autoSpaceDE w:val="0"/>
              <w:autoSpaceDN w:val="0"/>
              <w:adjustRightInd w:val="0"/>
              <w:spacing w:after="0" w:line="276" w:lineRule="auto"/>
              <w:rPr>
                <w:rFonts w:ascii="Verdana" w:hAnsi="Verdana"/>
                <w:sz w:val="16"/>
                <w:szCs w:val="16"/>
              </w:rPr>
            </w:pPr>
            <w:r w:rsidRPr="000D2AD0">
              <w:rPr>
                <w:rFonts w:ascii="Verdana" w:hAnsi="Verdana"/>
                <w:sz w:val="16"/>
                <w:szCs w:val="16"/>
              </w:rPr>
              <w:t>Landskaber og lokaliteter af historisk, kulturel eller arkæologisk betydning</w:t>
            </w:r>
          </w:p>
        </w:tc>
        <w:tc>
          <w:tcPr>
            <w:tcW w:w="567" w:type="dxa"/>
            <w:vAlign w:val="center"/>
          </w:tcPr>
          <w:p w14:paraId="69419F5F" w14:textId="77777777" w:rsidR="00967D52" w:rsidRPr="000D2AD0" w:rsidRDefault="00967D52" w:rsidP="004E16B1">
            <w:pPr>
              <w:autoSpaceDE w:val="0"/>
              <w:autoSpaceDN w:val="0"/>
              <w:adjustRightInd w:val="0"/>
              <w:spacing w:after="0"/>
              <w:jc w:val="center"/>
              <w:rPr>
                <w:rFonts w:ascii="Verdana" w:hAnsi="Verdana"/>
                <w:sz w:val="16"/>
                <w:szCs w:val="16"/>
              </w:rPr>
            </w:pPr>
          </w:p>
        </w:tc>
        <w:tc>
          <w:tcPr>
            <w:tcW w:w="567" w:type="dxa"/>
            <w:vAlign w:val="center"/>
          </w:tcPr>
          <w:p w14:paraId="158BDC20" w14:textId="77777777" w:rsidR="00967D52" w:rsidRPr="000D2AD0" w:rsidRDefault="00967D52" w:rsidP="004E16B1">
            <w:pPr>
              <w:autoSpaceDE w:val="0"/>
              <w:autoSpaceDN w:val="0"/>
              <w:adjustRightInd w:val="0"/>
              <w:spacing w:after="0"/>
              <w:jc w:val="center"/>
              <w:rPr>
                <w:rFonts w:ascii="Verdana" w:hAnsi="Verdana"/>
                <w:sz w:val="16"/>
                <w:szCs w:val="16"/>
              </w:rPr>
            </w:pPr>
            <w:r>
              <w:rPr>
                <w:rFonts w:ascii="Verdana" w:hAnsi="Verdana"/>
                <w:sz w:val="16"/>
                <w:szCs w:val="16"/>
              </w:rPr>
              <w:t>X</w:t>
            </w:r>
          </w:p>
        </w:tc>
        <w:tc>
          <w:tcPr>
            <w:tcW w:w="4536" w:type="dxa"/>
            <w:vAlign w:val="center"/>
          </w:tcPr>
          <w:p w14:paraId="31887E95" w14:textId="77777777" w:rsidR="00967D52" w:rsidRPr="00592D98" w:rsidRDefault="00967D52" w:rsidP="004E16B1">
            <w:pPr>
              <w:keepNext/>
              <w:autoSpaceDE w:val="0"/>
              <w:autoSpaceDN w:val="0"/>
              <w:adjustRightInd w:val="0"/>
              <w:spacing w:after="0"/>
              <w:rPr>
                <w:rFonts w:ascii="Verdana" w:hAnsi="Verdana"/>
                <w:b/>
                <w:bCs/>
                <w:sz w:val="16"/>
                <w:szCs w:val="16"/>
              </w:rPr>
            </w:pPr>
            <w:r w:rsidRPr="00592D98">
              <w:rPr>
                <w:rFonts w:ascii="Verdana" w:hAnsi="Verdana"/>
                <w:b/>
                <w:bCs/>
                <w:sz w:val="16"/>
                <w:szCs w:val="16"/>
              </w:rPr>
              <w:t>Landskab og geologiske interesser (KP15)</w:t>
            </w:r>
          </w:p>
          <w:p w14:paraId="5C6CF47E" w14:textId="77777777" w:rsidR="00967D52" w:rsidRPr="000D2AD0" w:rsidRDefault="00967D52" w:rsidP="004E16B1">
            <w:pPr>
              <w:keepNext/>
              <w:autoSpaceDE w:val="0"/>
              <w:autoSpaceDN w:val="0"/>
              <w:adjustRightInd w:val="0"/>
              <w:spacing w:after="0"/>
              <w:rPr>
                <w:rFonts w:ascii="Verdana" w:hAnsi="Verdana"/>
                <w:sz w:val="16"/>
                <w:szCs w:val="16"/>
              </w:rPr>
            </w:pPr>
            <w:r>
              <w:rPr>
                <w:rFonts w:ascii="Verdana" w:hAnsi="Verdana"/>
                <w:sz w:val="16"/>
                <w:szCs w:val="16"/>
              </w:rPr>
              <w:t xml:space="preserve">Der er mere end 259 m til området nord for boringen som er kendetegnet som værdifuldt geologisk område. </w:t>
            </w:r>
          </w:p>
          <w:p w14:paraId="5AEC61DC" w14:textId="77777777" w:rsidR="00967D52" w:rsidRPr="00592D98" w:rsidRDefault="00967D52" w:rsidP="004E16B1">
            <w:pPr>
              <w:keepNext/>
              <w:autoSpaceDE w:val="0"/>
              <w:autoSpaceDN w:val="0"/>
              <w:adjustRightInd w:val="0"/>
              <w:spacing w:after="0"/>
              <w:rPr>
                <w:rFonts w:ascii="Verdana" w:hAnsi="Verdana"/>
                <w:b/>
                <w:bCs/>
                <w:sz w:val="16"/>
                <w:szCs w:val="16"/>
              </w:rPr>
            </w:pPr>
            <w:r w:rsidRPr="00592D98">
              <w:rPr>
                <w:rFonts w:ascii="Verdana" w:hAnsi="Verdana"/>
                <w:b/>
                <w:bCs/>
                <w:sz w:val="16"/>
                <w:szCs w:val="16"/>
              </w:rPr>
              <w:t>Kulturmiljø i det åbne land (KP15)</w:t>
            </w:r>
          </w:p>
          <w:p w14:paraId="397317D4" w14:textId="77777777" w:rsidR="00967D52" w:rsidRDefault="00967D52" w:rsidP="004E16B1">
            <w:pPr>
              <w:keepNext/>
              <w:autoSpaceDE w:val="0"/>
              <w:autoSpaceDN w:val="0"/>
              <w:adjustRightInd w:val="0"/>
              <w:spacing w:after="0"/>
              <w:rPr>
                <w:rFonts w:ascii="Verdana" w:hAnsi="Verdana"/>
                <w:sz w:val="16"/>
                <w:szCs w:val="16"/>
              </w:rPr>
            </w:pPr>
            <w:r>
              <w:rPr>
                <w:rFonts w:ascii="Verdana" w:hAnsi="Verdana"/>
                <w:sz w:val="16"/>
                <w:szCs w:val="16"/>
              </w:rPr>
              <w:t xml:space="preserve">Beliggende ca. 340 m fra det nærmeste kulturmiljø kendetegnede område, Landegrænsen. </w:t>
            </w:r>
          </w:p>
          <w:p w14:paraId="0F65F0DE" w14:textId="77777777" w:rsidR="00967D52" w:rsidRPr="000D2AD0" w:rsidRDefault="00967D52" w:rsidP="004E16B1">
            <w:pPr>
              <w:keepNext/>
              <w:autoSpaceDE w:val="0"/>
              <w:autoSpaceDN w:val="0"/>
              <w:adjustRightInd w:val="0"/>
              <w:spacing w:after="0"/>
              <w:rPr>
                <w:rFonts w:ascii="Verdana" w:hAnsi="Verdana"/>
                <w:sz w:val="16"/>
                <w:szCs w:val="16"/>
              </w:rPr>
            </w:pPr>
          </w:p>
          <w:p w14:paraId="54D627C0" w14:textId="77777777" w:rsidR="00967D52" w:rsidRPr="00592D98" w:rsidRDefault="00967D52" w:rsidP="004E16B1">
            <w:pPr>
              <w:keepNext/>
              <w:autoSpaceDE w:val="0"/>
              <w:autoSpaceDN w:val="0"/>
              <w:adjustRightInd w:val="0"/>
              <w:spacing w:after="0"/>
              <w:rPr>
                <w:rFonts w:ascii="Verdana" w:hAnsi="Verdana"/>
                <w:b/>
                <w:bCs/>
                <w:sz w:val="16"/>
                <w:szCs w:val="16"/>
              </w:rPr>
            </w:pPr>
            <w:r w:rsidRPr="00592D98">
              <w:rPr>
                <w:rFonts w:ascii="Verdana" w:hAnsi="Verdana"/>
                <w:b/>
                <w:bCs/>
                <w:sz w:val="16"/>
                <w:szCs w:val="16"/>
              </w:rPr>
              <w:t>Kulturmiljø i byerne (KP15)</w:t>
            </w:r>
          </w:p>
          <w:p w14:paraId="36BFC5F2" w14:textId="77777777" w:rsidR="00967D52" w:rsidRDefault="00967D52" w:rsidP="004E16B1">
            <w:pPr>
              <w:keepNext/>
              <w:autoSpaceDE w:val="0"/>
              <w:autoSpaceDN w:val="0"/>
              <w:adjustRightInd w:val="0"/>
              <w:spacing w:after="0"/>
              <w:rPr>
                <w:rFonts w:ascii="Verdana" w:hAnsi="Verdana"/>
                <w:sz w:val="16"/>
                <w:szCs w:val="16"/>
              </w:rPr>
            </w:pPr>
            <w:r>
              <w:rPr>
                <w:rFonts w:ascii="Verdana" w:hAnsi="Verdana"/>
                <w:sz w:val="16"/>
                <w:szCs w:val="16"/>
              </w:rPr>
              <w:t xml:space="preserve">Der er ikke beliggende områder som tilhører kulturmiljøet i byerne, nær boringen. </w:t>
            </w:r>
          </w:p>
          <w:p w14:paraId="76199C8B" w14:textId="77777777" w:rsidR="00967D52" w:rsidRPr="000D2AD0" w:rsidRDefault="00967D52" w:rsidP="004E16B1">
            <w:pPr>
              <w:keepNext/>
              <w:autoSpaceDE w:val="0"/>
              <w:autoSpaceDN w:val="0"/>
              <w:adjustRightInd w:val="0"/>
              <w:spacing w:after="0"/>
              <w:rPr>
                <w:rFonts w:ascii="Verdana" w:hAnsi="Verdana"/>
                <w:sz w:val="16"/>
                <w:szCs w:val="16"/>
              </w:rPr>
            </w:pPr>
          </w:p>
          <w:p w14:paraId="4F977336" w14:textId="77777777" w:rsidR="00967D52" w:rsidRPr="000D2AD0" w:rsidRDefault="00967D52" w:rsidP="004E16B1">
            <w:pPr>
              <w:keepNext/>
              <w:autoSpaceDE w:val="0"/>
              <w:autoSpaceDN w:val="0"/>
              <w:adjustRightInd w:val="0"/>
              <w:spacing w:after="0"/>
              <w:rPr>
                <w:rFonts w:ascii="Verdana" w:hAnsi="Verdana"/>
                <w:sz w:val="16"/>
                <w:szCs w:val="16"/>
              </w:rPr>
            </w:pPr>
            <w:r w:rsidRPr="00592D98">
              <w:rPr>
                <w:rFonts w:ascii="Verdana" w:hAnsi="Verdana"/>
                <w:b/>
                <w:bCs/>
                <w:sz w:val="16"/>
                <w:szCs w:val="16"/>
              </w:rPr>
              <w:t>Bygge- og beskyttelseslinjer</w:t>
            </w:r>
            <w:r>
              <w:rPr>
                <w:rFonts w:ascii="Verdana" w:hAnsi="Verdana"/>
                <w:sz w:val="16"/>
                <w:szCs w:val="16"/>
              </w:rPr>
              <w:br/>
              <w:t xml:space="preserve">Boringen er beliggende indenfor skovbyggelinjen, </w:t>
            </w:r>
          </w:p>
          <w:p w14:paraId="002BBC0F" w14:textId="77777777" w:rsidR="00967D52" w:rsidRPr="00592D98" w:rsidRDefault="00967D52" w:rsidP="004E16B1">
            <w:pPr>
              <w:keepNext/>
              <w:autoSpaceDE w:val="0"/>
              <w:autoSpaceDN w:val="0"/>
              <w:adjustRightInd w:val="0"/>
              <w:spacing w:after="0"/>
              <w:rPr>
                <w:rFonts w:ascii="Verdana" w:hAnsi="Verdana"/>
                <w:b/>
                <w:bCs/>
                <w:sz w:val="16"/>
                <w:szCs w:val="16"/>
              </w:rPr>
            </w:pPr>
          </w:p>
          <w:p w14:paraId="28DA2BF8" w14:textId="77777777" w:rsidR="00967D52" w:rsidRPr="00592D98" w:rsidRDefault="00967D52" w:rsidP="004E16B1">
            <w:pPr>
              <w:keepNext/>
              <w:autoSpaceDE w:val="0"/>
              <w:autoSpaceDN w:val="0"/>
              <w:adjustRightInd w:val="0"/>
              <w:spacing w:after="0"/>
              <w:rPr>
                <w:rFonts w:ascii="Verdana" w:hAnsi="Verdana"/>
                <w:b/>
                <w:bCs/>
                <w:sz w:val="16"/>
                <w:szCs w:val="16"/>
              </w:rPr>
            </w:pPr>
            <w:r w:rsidRPr="00592D98">
              <w:rPr>
                <w:rFonts w:ascii="Verdana" w:hAnsi="Verdana"/>
                <w:b/>
                <w:bCs/>
                <w:sz w:val="16"/>
                <w:szCs w:val="16"/>
              </w:rPr>
              <w:t>Sten- og jorddiger</w:t>
            </w:r>
          </w:p>
          <w:p w14:paraId="54D59C7D" w14:textId="77777777" w:rsidR="00967D52" w:rsidRDefault="00967D52" w:rsidP="004E16B1">
            <w:pPr>
              <w:keepNext/>
              <w:autoSpaceDE w:val="0"/>
              <w:autoSpaceDN w:val="0"/>
              <w:adjustRightInd w:val="0"/>
              <w:spacing w:after="0"/>
              <w:rPr>
                <w:rFonts w:ascii="Verdana" w:hAnsi="Verdana"/>
                <w:sz w:val="16"/>
                <w:szCs w:val="16"/>
              </w:rPr>
            </w:pPr>
            <w:r w:rsidRPr="00AD2F00">
              <w:rPr>
                <w:rFonts w:ascii="Verdana" w:hAnsi="Verdana"/>
                <w:sz w:val="16"/>
                <w:szCs w:val="16"/>
              </w:rPr>
              <w:t>Boringen er beliggende</w:t>
            </w:r>
            <w:r>
              <w:rPr>
                <w:rFonts w:ascii="Verdana" w:hAnsi="Verdana"/>
                <w:sz w:val="16"/>
                <w:szCs w:val="16"/>
              </w:rPr>
              <w:t xml:space="preserve"> mere end 60 m nordvest for den nærmeste beskyttede sten- og jorddige. </w:t>
            </w:r>
          </w:p>
          <w:p w14:paraId="21E15602" w14:textId="77777777" w:rsidR="00967D52" w:rsidRDefault="00967D52" w:rsidP="004E16B1">
            <w:pPr>
              <w:keepNext/>
              <w:autoSpaceDE w:val="0"/>
              <w:autoSpaceDN w:val="0"/>
              <w:adjustRightInd w:val="0"/>
              <w:spacing w:after="0"/>
              <w:rPr>
                <w:rFonts w:ascii="Verdana" w:hAnsi="Verdana"/>
                <w:sz w:val="16"/>
                <w:szCs w:val="16"/>
              </w:rPr>
            </w:pPr>
          </w:p>
          <w:p w14:paraId="5CAD4219" w14:textId="77777777" w:rsidR="00967D52" w:rsidRPr="00592D98" w:rsidRDefault="00967D52" w:rsidP="004E16B1">
            <w:pPr>
              <w:keepNext/>
              <w:autoSpaceDE w:val="0"/>
              <w:autoSpaceDN w:val="0"/>
              <w:adjustRightInd w:val="0"/>
              <w:spacing w:after="0"/>
              <w:rPr>
                <w:rFonts w:ascii="Verdana" w:hAnsi="Verdana"/>
                <w:b/>
                <w:bCs/>
                <w:sz w:val="16"/>
                <w:szCs w:val="16"/>
              </w:rPr>
            </w:pPr>
            <w:r w:rsidRPr="00592D98">
              <w:rPr>
                <w:rFonts w:ascii="Verdana" w:hAnsi="Verdana"/>
                <w:b/>
                <w:bCs/>
                <w:sz w:val="16"/>
                <w:szCs w:val="16"/>
              </w:rPr>
              <w:t>Fredninger</w:t>
            </w:r>
          </w:p>
          <w:p w14:paraId="7DCD9BD6" w14:textId="77777777" w:rsidR="00967D52" w:rsidRPr="000D2AD0" w:rsidRDefault="00967D52" w:rsidP="004E16B1">
            <w:pPr>
              <w:keepNext/>
              <w:autoSpaceDE w:val="0"/>
              <w:autoSpaceDN w:val="0"/>
              <w:adjustRightInd w:val="0"/>
              <w:spacing w:after="0"/>
              <w:rPr>
                <w:rFonts w:ascii="Verdana" w:hAnsi="Verdana"/>
                <w:sz w:val="16"/>
                <w:szCs w:val="16"/>
              </w:rPr>
            </w:pPr>
            <w:r>
              <w:rPr>
                <w:rFonts w:ascii="Verdana" w:hAnsi="Verdana"/>
                <w:sz w:val="16"/>
                <w:szCs w:val="16"/>
              </w:rPr>
              <w:t xml:space="preserve">Der er ikke beliggende fredninger tæt på den planlagte boringsplacering. </w:t>
            </w:r>
          </w:p>
        </w:tc>
      </w:tr>
    </w:tbl>
    <w:p w14:paraId="5E845D3C" w14:textId="77777777" w:rsidR="00967D52" w:rsidRPr="000D2AD0" w:rsidRDefault="00967D52" w:rsidP="00967D52">
      <w:pPr>
        <w:pStyle w:val="Billedtekst"/>
        <w:spacing w:after="0"/>
        <w:rPr>
          <w:rFonts w:ascii="Verdana" w:hAnsi="Verdana"/>
          <w:b w:val="0"/>
          <w:color w:val="auto"/>
          <w:sz w:val="16"/>
          <w:szCs w:val="16"/>
        </w:rPr>
      </w:pPr>
    </w:p>
    <w:p w14:paraId="16F9A236" w14:textId="77777777" w:rsidR="00967D52" w:rsidRPr="000D2AD0" w:rsidRDefault="00967D52" w:rsidP="00967D52">
      <w:pPr>
        <w:pStyle w:val="Billedtekst"/>
        <w:spacing w:after="120"/>
        <w:rPr>
          <w:rFonts w:ascii="Verdana" w:hAnsi="Verdana"/>
        </w:rPr>
      </w:pPr>
      <w:bookmarkStart w:id="2" w:name="_Ref474141231"/>
      <w:r w:rsidRPr="000D2AD0">
        <w:rPr>
          <w:rFonts w:ascii="Verdana" w:hAnsi="Verdana"/>
          <w:color w:val="auto"/>
        </w:rPr>
        <w:t xml:space="preserve">Tabel </w:t>
      </w:r>
      <w:r w:rsidRPr="000D2AD0">
        <w:rPr>
          <w:rFonts w:ascii="Verdana" w:hAnsi="Verdana"/>
          <w:color w:val="auto"/>
        </w:rPr>
        <w:fldChar w:fldCharType="begin"/>
      </w:r>
      <w:r w:rsidRPr="000D2AD0">
        <w:rPr>
          <w:rFonts w:ascii="Verdana" w:hAnsi="Verdana"/>
          <w:color w:val="auto"/>
        </w:rPr>
        <w:instrText xml:space="preserve"> SEQ Tabel \* ARABIC </w:instrText>
      </w:r>
      <w:r w:rsidRPr="000D2AD0">
        <w:rPr>
          <w:rFonts w:ascii="Verdana" w:hAnsi="Verdana"/>
          <w:color w:val="auto"/>
        </w:rPr>
        <w:fldChar w:fldCharType="separate"/>
      </w:r>
      <w:r w:rsidRPr="000D2AD0">
        <w:rPr>
          <w:rFonts w:ascii="Verdana" w:hAnsi="Verdana"/>
          <w:noProof/>
          <w:color w:val="auto"/>
        </w:rPr>
        <w:t>3</w:t>
      </w:r>
      <w:r w:rsidRPr="000D2AD0">
        <w:rPr>
          <w:rFonts w:ascii="Verdana" w:hAnsi="Verdana"/>
          <w:color w:val="auto"/>
        </w:rPr>
        <w:fldChar w:fldCharType="end"/>
      </w:r>
      <w:bookmarkEnd w:id="2"/>
      <w:r w:rsidRPr="000D2AD0">
        <w:rPr>
          <w:rFonts w:ascii="Verdana" w:hAnsi="Verdana"/>
          <w:color w:val="auto"/>
        </w:rPr>
        <w:t>: Arten af og kendetegn ved den potentielle indvirkning på miljøet, jf. miljøvurderingslovens bilag 6.</w:t>
      </w:r>
    </w:p>
    <w:tbl>
      <w:tblPr>
        <w:tblW w:w="92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Caption w:val="Tabel 3: Arten af og kendetegn ved den potentielle indvirkning på miljøet, jf. VVM-lovens bilag 6."/>
        <w:tblDescription w:val="Gennemgang af den potentielle påvirknings art og kendetegn."/>
      </w:tblPr>
      <w:tblGrid>
        <w:gridCol w:w="4678"/>
        <w:gridCol w:w="4536"/>
      </w:tblGrid>
      <w:tr w:rsidR="00967D52" w:rsidRPr="000D2AD0" w14:paraId="1E284B0C" w14:textId="77777777" w:rsidTr="004E16B1">
        <w:trPr>
          <w:trHeight w:val="753"/>
          <w:tblHeader/>
        </w:trPr>
        <w:tc>
          <w:tcPr>
            <w:tcW w:w="4678" w:type="dxa"/>
            <w:shd w:val="clear" w:color="auto" w:fill="D5DCE4" w:themeFill="text2" w:themeFillTint="33"/>
            <w:tcMar>
              <w:top w:w="57" w:type="dxa"/>
              <w:bottom w:w="57" w:type="dxa"/>
            </w:tcMar>
            <w:vAlign w:val="center"/>
          </w:tcPr>
          <w:p w14:paraId="01D0BC2D"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b/>
                <w:bCs/>
                <w:sz w:val="16"/>
                <w:szCs w:val="16"/>
              </w:rPr>
              <w:lastRenderedPageBreak/>
              <w:t>Projektets forventede væsentlige virkninger på miljøet skal ses i relation til de kriterier, der er anført i tabel 2, og under hensyn til projektets indvirkning på de i § 20, stk. 4, nævnte faktorer, idet der skal tages hensyn til:</w:t>
            </w:r>
          </w:p>
        </w:tc>
        <w:tc>
          <w:tcPr>
            <w:tcW w:w="4536" w:type="dxa"/>
            <w:shd w:val="clear" w:color="auto" w:fill="D5DCE4" w:themeFill="text2" w:themeFillTint="33"/>
            <w:vAlign w:val="center"/>
          </w:tcPr>
          <w:p w14:paraId="3FCFB38F" w14:textId="77777777" w:rsidR="00967D52" w:rsidRPr="000D2AD0" w:rsidRDefault="00967D52" w:rsidP="004E16B1">
            <w:pPr>
              <w:pStyle w:val="Default"/>
              <w:spacing w:line="276" w:lineRule="auto"/>
              <w:jc w:val="center"/>
              <w:rPr>
                <w:rFonts w:ascii="Verdana" w:hAnsi="Verdana"/>
                <w:color w:val="auto"/>
                <w:sz w:val="16"/>
                <w:szCs w:val="16"/>
              </w:rPr>
            </w:pPr>
            <w:r w:rsidRPr="000D2AD0">
              <w:rPr>
                <w:rFonts w:ascii="Verdana" w:hAnsi="Verdana"/>
                <w:b/>
                <w:bCs/>
                <w:color w:val="auto"/>
                <w:sz w:val="16"/>
                <w:szCs w:val="16"/>
              </w:rPr>
              <w:t>Vurdering</w:t>
            </w:r>
          </w:p>
        </w:tc>
      </w:tr>
      <w:tr w:rsidR="00967D52" w:rsidRPr="000D2AD0" w14:paraId="36359A49" w14:textId="77777777" w:rsidTr="004E16B1">
        <w:trPr>
          <w:trHeight w:val="114"/>
        </w:trPr>
        <w:tc>
          <w:tcPr>
            <w:tcW w:w="4678" w:type="dxa"/>
            <w:shd w:val="clear" w:color="auto" w:fill="FFFFFF"/>
            <w:tcMar>
              <w:top w:w="57" w:type="dxa"/>
              <w:bottom w:w="57" w:type="dxa"/>
            </w:tcMar>
            <w:vAlign w:val="center"/>
          </w:tcPr>
          <w:p w14:paraId="0AD3CA87"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sz w:val="16"/>
                <w:szCs w:val="16"/>
              </w:rPr>
              <w:t xml:space="preserve">a. Indvirkningens størrelsesorden og rumlige udstrækning (f.eks. geografisk område og antallet af personer, der forventes berørt) </w:t>
            </w:r>
          </w:p>
        </w:tc>
        <w:tc>
          <w:tcPr>
            <w:tcW w:w="4536" w:type="dxa"/>
            <w:shd w:val="clear" w:color="auto" w:fill="FFFFFF"/>
            <w:vAlign w:val="center"/>
          </w:tcPr>
          <w:p w14:paraId="7A0D553C" w14:textId="77777777" w:rsidR="00967D52" w:rsidRDefault="00967D52" w:rsidP="004E16B1">
            <w:pPr>
              <w:pStyle w:val="Default"/>
              <w:spacing w:line="276" w:lineRule="auto"/>
              <w:rPr>
                <w:rFonts w:ascii="Verdana" w:hAnsi="Verdana"/>
                <w:color w:val="000000" w:themeColor="text1"/>
                <w:sz w:val="16"/>
                <w:szCs w:val="16"/>
              </w:rPr>
            </w:pPr>
            <w:r w:rsidRPr="00A83798">
              <w:rPr>
                <w:rFonts w:ascii="Verdana" w:hAnsi="Verdana"/>
                <w:color w:val="000000" w:themeColor="text1"/>
                <w:sz w:val="16"/>
                <w:szCs w:val="16"/>
              </w:rPr>
              <w:t xml:space="preserve">Kommunen har gennemført </w:t>
            </w:r>
            <w:r>
              <w:rPr>
                <w:rFonts w:ascii="Verdana" w:hAnsi="Verdana"/>
                <w:color w:val="000000" w:themeColor="text1"/>
                <w:sz w:val="16"/>
                <w:szCs w:val="16"/>
              </w:rPr>
              <w:t>en</w:t>
            </w:r>
            <w:r w:rsidRPr="00A83798">
              <w:rPr>
                <w:rFonts w:ascii="Verdana" w:hAnsi="Verdana"/>
                <w:color w:val="000000" w:themeColor="text1"/>
                <w:sz w:val="16"/>
                <w:szCs w:val="16"/>
              </w:rPr>
              <w:t xml:space="preserve"> beregning af boringens påvirkning </w:t>
            </w:r>
            <w:r>
              <w:rPr>
                <w:rFonts w:ascii="Verdana" w:hAnsi="Verdana"/>
                <w:color w:val="000000" w:themeColor="text1"/>
                <w:sz w:val="16"/>
                <w:szCs w:val="16"/>
              </w:rPr>
              <w:t>ved hjælp af det webbaserede større værktøj BEST</w:t>
            </w:r>
            <w:r w:rsidRPr="00A83798">
              <w:rPr>
                <w:rFonts w:ascii="Verdana" w:hAnsi="Verdana"/>
                <w:color w:val="000000" w:themeColor="text1"/>
                <w:sz w:val="16"/>
                <w:szCs w:val="16"/>
              </w:rPr>
              <w:t xml:space="preserve"> </w:t>
            </w:r>
            <w:r>
              <w:rPr>
                <w:rFonts w:ascii="Verdana" w:hAnsi="Verdana"/>
                <w:color w:val="000000" w:themeColor="text1"/>
                <w:sz w:val="16"/>
                <w:szCs w:val="16"/>
              </w:rPr>
              <w:t>Og derefter er der foretaget en konkret vurdering af den beregnede påvirkning for hvert enkel</w:t>
            </w:r>
          </w:p>
          <w:p w14:paraId="6C8BE7D7" w14:textId="77777777" w:rsidR="00967D52" w:rsidRPr="00A83798" w:rsidRDefault="00967D52" w:rsidP="004E16B1">
            <w:pPr>
              <w:pStyle w:val="Default"/>
              <w:spacing w:line="276" w:lineRule="auto"/>
              <w:rPr>
                <w:rFonts w:ascii="Verdana" w:hAnsi="Verdana"/>
                <w:color w:val="000000" w:themeColor="text1"/>
                <w:sz w:val="16"/>
                <w:szCs w:val="16"/>
              </w:rPr>
            </w:pPr>
          </w:p>
          <w:p w14:paraId="4E4A057C" w14:textId="77777777" w:rsidR="00967D52" w:rsidRDefault="00967D52" w:rsidP="004E16B1">
            <w:pPr>
              <w:pStyle w:val="Default"/>
              <w:spacing w:line="276" w:lineRule="auto"/>
              <w:rPr>
                <w:rFonts w:ascii="Verdana" w:hAnsi="Verdana"/>
                <w:color w:val="000000" w:themeColor="text1"/>
                <w:sz w:val="16"/>
                <w:szCs w:val="16"/>
              </w:rPr>
            </w:pPr>
            <w:r w:rsidRPr="00A83798">
              <w:rPr>
                <w:rFonts w:ascii="Verdana" w:hAnsi="Verdana"/>
                <w:color w:val="000000" w:themeColor="text1"/>
                <w:sz w:val="16"/>
                <w:szCs w:val="16"/>
              </w:rPr>
              <w:t xml:space="preserve">BEST beregningen viser at der ikke er en væsentlig påvirkning på vandløbsoplande eller natur. </w:t>
            </w:r>
          </w:p>
          <w:p w14:paraId="08C152EC" w14:textId="77777777" w:rsidR="00967D52" w:rsidRDefault="00967D52" w:rsidP="004E16B1">
            <w:pPr>
              <w:pStyle w:val="Default"/>
              <w:spacing w:line="276" w:lineRule="auto"/>
              <w:rPr>
                <w:rFonts w:ascii="Verdana" w:hAnsi="Verdana"/>
                <w:color w:val="000000" w:themeColor="text1"/>
                <w:sz w:val="16"/>
                <w:szCs w:val="16"/>
              </w:rPr>
            </w:pPr>
          </w:p>
          <w:p w14:paraId="64F45D55" w14:textId="77777777" w:rsidR="00967D52" w:rsidRPr="00A83798" w:rsidRDefault="00967D52" w:rsidP="004E16B1">
            <w:pPr>
              <w:pStyle w:val="Default"/>
              <w:spacing w:line="276" w:lineRule="auto"/>
              <w:rPr>
                <w:rFonts w:ascii="Verdana" w:hAnsi="Verdana"/>
                <w:color w:val="000000" w:themeColor="text1"/>
                <w:sz w:val="16"/>
                <w:szCs w:val="16"/>
              </w:rPr>
            </w:pPr>
            <w:r w:rsidRPr="00A83798">
              <w:rPr>
                <w:rFonts w:ascii="Verdana" w:hAnsi="Verdana"/>
                <w:color w:val="000000" w:themeColor="text1"/>
                <w:sz w:val="16"/>
                <w:szCs w:val="16"/>
              </w:rPr>
              <w:t xml:space="preserve">Der vurderes derfor at de påvirkninger der kunne opstå anses som ikke væsentlig påvirkning. </w:t>
            </w:r>
          </w:p>
          <w:p w14:paraId="0DAD669D" w14:textId="77777777" w:rsidR="00967D52" w:rsidRPr="00A83798" w:rsidRDefault="00967D52" w:rsidP="004E16B1">
            <w:pPr>
              <w:pStyle w:val="Default"/>
              <w:spacing w:line="276" w:lineRule="auto"/>
              <w:rPr>
                <w:rFonts w:ascii="Verdana" w:hAnsi="Verdana"/>
                <w:color w:val="000000" w:themeColor="text1"/>
                <w:sz w:val="16"/>
                <w:szCs w:val="16"/>
              </w:rPr>
            </w:pPr>
            <w:r w:rsidRPr="00A83798">
              <w:rPr>
                <w:rFonts w:ascii="Verdana" w:hAnsi="Verdana"/>
                <w:color w:val="000000" w:themeColor="text1"/>
                <w:sz w:val="16"/>
                <w:szCs w:val="16"/>
              </w:rPr>
              <w:t xml:space="preserve">Aabenraa Kommune vurderer desuden at det ansøgte ikke vil forværre betingelserne for de bilag IV arter der er fundet 630 m nord for boringen i Frøslev plantage. </w:t>
            </w:r>
          </w:p>
          <w:p w14:paraId="50465B9E" w14:textId="77777777" w:rsidR="00967D52" w:rsidRPr="000B46EE" w:rsidRDefault="00967D52" w:rsidP="004E16B1">
            <w:pPr>
              <w:pStyle w:val="Default"/>
              <w:spacing w:line="276" w:lineRule="auto"/>
              <w:rPr>
                <w:rFonts w:ascii="Verdana" w:hAnsi="Verdana"/>
                <w:color w:val="FF0000"/>
                <w:sz w:val="16"/>
                <w:szCs w:val="16"/>
              </w:rPr>
            </w:pPr>
            <w:r w:rsidRPr="00A83798">
              <w:rPr>
                <w:rFonts w:ascii="Verdana" w:hAnsi="Verdana"/>
                <w:color w:val="000000" w:themeColor="text1"/>
                <w:sz w:val="16"/>
                <w:szCs w:val="16"/>
              </w:rPr>
              <w:t xml:space="preserve">Sænkningstragten af boringen overlapper med et habitatområde, dog vurderes at den sænkning boringen medfører ikke vil have større påvirkning på habitatområdet og vil ikke sørge for en yderligere forringelse af de betingelser for arterne i området. </w:t>
            </w:r>
          </w:p>
        </w:tc>
      </w:tr>
      <w:tr w:rsidR="00967D52" w:rsidRPr="000D2AD0" w14:paraId="42474189" w14:textId="77777777" w:rsidTr="004E16B1">
        <w:trPr>
          <w:trHeight w:val="148"/>
        </w:trPr>
        <w:tc>
          <w:tcPr>
            <w:tcW w:w="4678" w:type="dxa"/>
            <w:shd w:val="clear" w:color="auto" w:fill="FFFFFF"/>
            <w:tcMar>
              <w:top w:w="57" w:type="dxa"/>
              <w:bottom w:w="57" w:type="dxa"/>
            </w:tcMar>
            <w:vAlign w:val="center"/>
          </w:tcPr>
          <w:p w14:paraId="416CACD9"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sz w:val="16"/>
                <w:szCs w:val="16"/>
              </w:rPr>
              <w:t xml:space="preserve">b. Indvirkningens art </w:t>
            </w:r>
          </w:p>
        </w:tc>
        <w:tc>
          <w:tcPr>
            <w:tcW w:w="4536" w:type="dxa"/>
            <w:shd w:val="clear" w:color="auto" w:fill="FFFFFF"/>
            <w:vAlign w:val="center"/>
          </w:tcPr>
          <w:p w14:paraId="012FE1DE"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b/>
                <w:bCs/>
                <w:sz w:val="16"/>
                <w:szCs w:val="16"/>
              </w:rPr>
              <w:t>Vandløb</w:t>
            </w:r>
            <w:r w:rsidRPr="00854059">
              <w:rPr>
                <w:rFonts w:ascii="Verdana" w:hAnsi="Verdana"/>
                <w:sz w:val="16"/>
                <w:szCs w:val="16"/>
              </w:rPr>
              <w:t xml:space="preserve">: Den potentielle påvirkning fra det ansøgte er begrænset, men idet flere oplande allerede er overudnyttet i forhold til den tilladelige påvirkning, kan der, ud fra en vandløbsfaglig vurdering, ikke anbefale at der meddeles tilladelse til yderligere påvirkning. </w:t>
            </w:r>
          </w:p>
          <w:p w14:paraId="24F8BDBE"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b/>
                <w:bCs/>
                <w:sz w:val="16"/>
                <w:szCs w:val="16"/>
              </w:rPr>
              <w:t>Natur</w:t>
            </w:r>
            <w:r w:rsidRPr="00854059">
              <w:rPr>
                <w:rFonts w:ascii="Verdana" w:hAnsi="Verdana"/>
                <w:sz w:val="16"/>
                <w:szCs w:val="16"/>
              </w:rPr>
              <w:t>: Det vurderes det at adskillige habitatnaturtyper og §3 natur vil blive påvirkede af det ansøgte</w:t>
            </w:r>
            <w:r w:rsidRPr="00854059">
              <w:rPr>
                <w:rFonts w:ascii="Verdana" w:hAnsi="Verdana"/>
                <w:i/>
                <w:iCs/>
                <w:sz w:val="16"/>
                <w:szCs w:val="16"/>
              </w:rPr>
              <w:t xml:space="preserve">. </w:t>
            </w:r>
          </w:p>
          <w:p w14:paraId="7593EF6C" w14:textId="77777777" w:rsidR="00967D52" w:rsidRPr="00854059" w:rsidRDefault="00967D52" w:rsidP="004E16B1">
            <w:pPr>
              <w:pStyle w:val="Default"/>
              <w:spacing w:line="276" w:lineRule="auto"/>
              <w:rPr>
                <w:rFonts w:ascii="Verdana" w:hAnsi="Verdana"/>
                <w:b/>
                <w:bCs/>
                <w:sz w:val="16"/>
                <w:szCs w:val="16"/>
              </w:rPr>
            </w:pPr>
            <w:r w:rsidRPr="00854059">
              <w:rPr>
                <w:rFonts w:ascii="Verdana" w:hAnsi="Verdana"/>
                <w:b/>
                <w:bCs/>
                <w:sz w:val="16"/>
                <w:szCs w:val="16"/>
              </w:rPr>
              <w:t xml:space="preserve">Grundvand og drikkevandsforsyning: </w:t>
            </w:r>
          </w:p>
          <w:p w14:paraId="4754FFED"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Den ansøgte indvinding er beliggende i et område med særlige drikkevandsinteresser (OSD), og indvindingen forventes at ske fra et grundvandsmagasin i et område, hvor vandværkernes muligheder for at indvinde fra mere beskyttede magasiner er stærkt begrænsede. På denne baggrund vurderes det, at det pågældende magasin bør reserveres til drikkevandsforsyning og derfor forbeholdes vandværkerne. I følge Aabenraa Kommunes hovedplanen for grundvandsbeskyttelse skal den fremtidige vandforsyning kunne ske fra områder med særlige drikkevandsinteresser (OSD). Udstrækningen af disse områder er fastlagt med udgangspunkt i det fremtidige behov for drikkevand. Udpegningen indebærer, at grundvandet i hele OSD-området skal beskyttes mod både forurening og overudnyttelse. </w:t>
            </w:r>
          </w:p>
          <w:p w14:paraId="22EB08BB"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Inden for OSD gælder særlige retningslinjer for tilladelser og godkendelser vedrørende aktiviteter, som kan påvirke grundvandsmagasiner – både på kort og lang sigt – uanset om områderne er udpeget som sårbare eller ej. Dette omfatter f.eks. aktiviteter, der medfører risiko for nedsivning af </w:t>
            </w:r>
            <w:r w:rsidRPr="00854059">
              <w:rPr>
                <w:rFonts w:ascii="Verdana" w:hAnsi="Verdana"/>
                <w:sz w:val="16"/>
                <w:szCs w:val="16"/>
              </w:rPr>
              <w:lastRenderedPageBreak/>
              <w:t xml:space="preserve">forurenende stoffer gennem lerlag, gennembrud af beskyttende jordlag (perforering) eller ændret arealanvendelse, der kan øge risikoen for forurening af grundvandsmagasinerne. </w:t>
            </w:r>
          </w:p>
          <w:p w14:paraId="2DBABB69"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Tilladelser til markvanding fra primære grundvandsmagasiner inden for OSD kan i særlige tilfælde meddeles, men det forudsætter en konkret vurdering af, om indvindingen er forenelig med hensynet til den fremtidige drikkevandsforsyning. </w:t>
            </w:r>
          </w:p>
          <w:p w14:paraId="6FB47DF0"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FOHM-modellen viser at vandværker som Felsted og Varnæs Vandværker, begge beliggende nord for den ansøgte placering, indvinder fra magasinet, som boringen potentielt vil blive ført ned til. </w:t>
            </w:r>
          </w:p>
          <w:p w14:paraId="7A50555F"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På en strækning på mere end 10 km væk fra </w:t>
            </w:r>
            <w:proofErr w:type="spellStart"/>
            <w:r w:rsidRPr="00854059">
              <w:rPr>
                <w:rFonts w:ascii="Verdana" w:hAnsi="Verdana"/>
                <w:sz w:val="16"/>
                <w:szCs w:val="16"/>
              </w:rPr>
              <w:t>vand-værkerne</w:t>
            </w:r>
            <w:proofErr w:type="spellEnd"/>
            <w:r w:rsidRPr="00854059">
              <w:rPr>
                <w:rFonts w:ascii="Verdana" w:hAnsi="Verdana"/>
                <w:sz w:val="16"/>
                <w:szCs w:val="16"/>
              </w:rPr>
              <w:t xml:space="preserve">, er grundvandsmagasinet overlejret af et tykt lerlag, og under magasinet er der ler-aflejringer. Magasinet vurderes på grund af det øvre lerlag derfor til at være velbeskyttet, og der er i området ingen mulighed for indvinding fra mere beskyttede magasiner dybere nede. Magasinet betragtes for området derfor som et primært magasin, og på grund af den manglende mulighed for at indvinde fra mere velbeskyttede magasiner, vurderer Aabenraa Kommune, at det ikke skal være en mulighed at bruge grundvandet herfra til andre formål end almen drikkevandsforsyning. </w:t>
            </w:r>
          </w:p>
          <w:p w14:paraId="76E82102" w14:textId="77777777" w:rsidR="00967D52" w:rsidRPr="00854059" w:rsidRDefault="00967D52" w:rsidP="004E16B1">
            <w:pPr>
              <w:pStyle w:val="Default"/>
              <w:spacing w:line="276" w:lineRule="auto"/>
              <w:rPr>
                <w:rFonts w:ascii="Verdana" w:hAnsi="Verdana"/>
                <w:sz w:val="16"/>
                <w:szCs w:val="16"/>
              </w:rPr>
            </w:pPr>
            <w:r w:rsidRPr="00854059">
              <w:rPr>
                <w:rFonts w:ascii="Verdana" w:hAnsi="Verdana"/>
                <w:sz w:val="16"/>
                <w:szCs w:val="16"/>
              </w:rPr>
              <w:t xml:space="preserve">Opsummeret, så vil den ansøgte indvinding have indvirkning på nærliggende vandværkers fremtidige forsyningssikkerhed. </w:t>
            </w:r>
          </w:p>
        </w:tc>
      </w:tr>
      <w:tr w:rsidR="00967D52" w:rsidRPr="000D2AD0" w14:paraId="6760F06D" w14:textId="77777777" w:rsidTr="004E16B1">
        <w:trPr>
          <w:trHeight w:val="739"/>
        </w:trPr>
        <w:tc>
          <w:tcPr>
            <w:tcW w:w="4678" w:type="dxa"/>
            <w:shd w:val="clear" w:color="auto" w:fill="FFFFFF"/>
            <w:tcMar>
              <w:top w:w="57" w:type="dxa"/>
              <w:bottom w:w="57" w:type="dxa"/>
            </w:tcMar>
            <w:vAlign w:val="center"/>
          </w:tcPr>
          <w:p w14:paraId="42AA0FB1"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sz w:val="16"/>
                <w:szCs w:val="16"/>
              </w:rPr>
              <w:lastRenderedPageBreak/>
              <w:t>c. Indvirkningens grænseoverskridende karakter</w:t>
            </w:r>
          </w:p>
        </w:tc>
        <w:tc>
          <w:tcPr>
            <w:tcW w:w="4536" w:type="dxa"/>
            <w:shd w:val="clear" w:color="auto" w:fill="FFFFFF"/>
            <w:vAlign w:val="center"/>
          </w:tcPr>
          <w:p w14:paraId="1128DADC" w14:textId="77777777" w:rsidR="00967D52" w:rsidRPr="000D2AD0" w:rsidRDefault="00967D52" w:rsidP="004E16B1">
            <w:pPr>
              <w:pStyle w:val="Default"/>
              <w:spacing w:line="276" w:lineRule="auto"/>
              <w:rPr>
                <w:rFonts w:ascii="Verdana" w:hAnsi="Verdana"/>
                <w:color w:val="auto"/>
                <w:sz w:val="16"/>
                <w:szCs w:val="16"/>
              </w:rPr>
            </w:pPr>
            <w:r w:rsidRPr="000D2AD0">
              <w:rPr>
                <w:rFonts w:ascii="Verdana" w:hAnsi="Verdana"/>
                <w:color w:val="auto"/>
                <w:sz w:val="16"/>
                <w:szCs w:val="16"/>
              </w:rPr>
              <w:t xml:space="preserve"> </w:t>
            </w:r>
            <w:r>
              <w:rPr>
                <w:rFonts w:ascii="Verdana" w:hAnsi="Verdana"/>
                <w:sz w:val="16"/>
                <w:szCs w:val="16"/>
              </w:rPr>
              <w:t xml:space="preserve">Der vurderes at de tyske myndigheder skal høres, da sænkningstragten påvirker syd for grænsen. </w:t>
            </w:r>
          </w:p>
        </w:tc>
      </w:tr>
      <w:tr w:rsidR="00967D52" w:rsidRPr="000D2AD0" w14:paraId="02D2C8B3" w14:textId="77777777" w:rsidTr="004E16B1">
        <w:trPr>
          <w:trHeight w:val="225"/>
        </w:trPr>
        <w:tc>
          <w:tcPr>
            <w:tcW w:w="4678" w:type="dxa"/>
            <w:tcMar>
              <w:top w:w="57" w:type="dxa"/>
              <w:bottom w:w="57" w:type="dxa"/>
            </w:tcMar>
            <w:vAlign w:val="center"/>
          </w:tcPr>
          <w:p w14:paraId="0CF482E2"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sz w:val="16"/>
                <w:szCs w:val="16"/>
              </w:rPr>
              <w:t xml:space="preserve">d. Indvirkningens intensitet og kompleksitet </w:t>
            </w:r>
          </w:p>
        </w:tc>
        <w:tc>
          <w:tcPr>
            <w:tcW w:w="4536" w:type="dxa"/>
            <w:shd w:val="clear" w:color="auto" w:fill="FFFFFF"/>
            <w:vAlign w:val="center"/>
          </w:tcPr>
          <w:p w14:paraId="1B4DC031" w14:textId="77777777" w:rsidR="00967D52" w:rsidRDefault="00967D52" w:rsidP="004E16B1">
            <w:pPr>
              <w:spacing w:line="240" w:lineRule="auto"/>
              <w:rPr>
                <w:rFonts w:ascii="Verdana" w:hAnsi="Verdana"/>
                <w:sz w:val="16"/>
                <w:szCs w:val="16"/>
              </w:rPr>
            </w:pPr>
            <w:r w:rsidRPr="00A83798">
              <w:rPr>
                <w:rFonts w:ascii="Verdana" w:hAnsi="Verdana"/>
                <w:sz w:val="16"/>
                <w:szCs w:val="16"/>
              </w:rPr>
              <w:t>Graden af indvirkningen antages at være ikke væsentlig, da det ansøgte projekt ikke vil være med til at udgøre en hindring for at nå fastlagte miljømål. Miljømål for bl.a. vandløb og mål for udpegede internationale beskyttelsesområder og naturtyper der fremgår af Natura 2000-planerne og vandområdeplanerne.</w:t>
            </w:r>
          </w:p>
          <w:p w14:paraId="10D2D219" w14:textId="77777777" w:rsidR="00967D52" w:rsidRPr="000D2AD0" w:rsidRDefault="00967D52" w:rsidP="004E16B1">
            <w:pPr>
              <w:spacing w:line="240" w:lineRule="auto"/>
              <w:rPr>
                <w:rFonts w:ascii="Verdana" w:hAnsi="Verdana"/>
                <w:sz w:val="16"/>
                <w:szCs w:val="16"/>
              </w:rPr>
            </w:pPr>
            <w:r>
              <w:rPr>
                <w:rFonts w:ascii="Verdana" w:hAnsi="Verdana"/>
                <w:sz w:val="16"/>
                <w:szCs w:val="16"/>
              </w:rPr>
              <w:t xml:space="preserve">Indvindingens påvirkning vurderes som ikke værende væsentlig, da det ansøgte projekt ikke vil være til hindring for at nå de fastlagte miljømål. </w:t>
            </w:r>
          </w:p>
        </w:tc>
      </w:tr>
      <w:tr w:rsidR="00967D52" w:rsidRPr="000D2AD0" w14:paraId="3BC27A3F" w14:textId="77777777" w:rsidTr="004E16B1">
        <w:trPr>
          <w:trHeight w:val="225"/>
        </w:trPr>
        <w:tc>
          <w:tcPr>
            <w:tcW w:w="4678" w:type="dxa"/>
            <w:tcMar>
              <w:top w:w="57" w:type="dxa"/>
              <w:bottom w:w="57" w:type="dxa"/>
            </w:tcMar>
            <w:vAlign w:val="center"/>
          </w:tcPr>
          <w:p w14:paraId="6B6A36AB" w14:textId="77777777" w:rsidR="00967D52" w:rsidRPr="000D2AD0" w:rsidRDefault="00967D52" w:rsidP="004E16B1">
            <w:pPr>
              <w:pStyle w:val="Default"/>
              <w:spacing w:line="276" w:lineRule="auto"/>
              <w:rPr>
                <w:rFonts w:ascii="Verdana" w:hAnsi="Verdana"/>
                <w:sz w:val="16"/>
                <w:szCs w:val="16"/>
              </w:rPr>
            </w:pPr>
            <w:r w:rsidRPr="000D2AD0">
              <w:rPr>
                <w:rFonts w:ascii="Verdana" w:hAnsi="Verdana"/>
                <w:sz w:val="16"/>
                <w:szCs w:val="16"/>
              </w:rPr>
              <w:t>e. Indvirkningens sandsynlighed</w:t>
            </w:r>
          </w:p>
        </w:tc>
        <w:tc>
          <w:tcPr>
            <w:tcW w:w="4536" w:type="dxa"/>
            <w:vAlign w:val="center"/>
          </w:tcPr>
          <w:p w14:paraId="64C02E70" w14:textId="77777777" w:rsidR="00967D52" w:rsidRPr="000D2AD0" w:rsidRDefault="00967D52" w:rsidP="004E16B1">
            <w:pPr>
              <w:spacing w:line="240" w:lineRule="auto"/>
              <w:rPr>
                <w:rFonts w:ascii="Verdana" w:hAnsi="Verdana"/>
                <w:sz w:val="16"/>
                <w:szCs w:val="16"/>
              </w:rPr>
            </w:pPr>
            <w:r w:rsidRPr="000D2AD0">
              <w:rPr>
                <w:rFonts w:ascii="Verdana" w:hAnsi="Verdana"/>
                <w:sz w:val="16"/>
                <w:szCs w:val="16"/>
              </w:rPr>
              <w:t>Der er foretaget en beregning i BEST, som er kommunens værktøj til påvirkningsberegninger samt faglige vurderinger af indvindingens påvirkning på vandløb og natur.</w:t>
            </w:r>
          </w:p>
        </w:tc>
      </w:tr>
      <w:tr w:rsidR="00967D52" w:rsidRPr="000D2AD0" w14:paraId="6D8C697B" w14:textId="77777777" w:rsidTr="004E16B1">
        <w:trPr>
          <w:trHeight w:val="482"/>
        </w:trPr>
        <w:tc>
          <w:tcPr>
            <w:tcW w:w="4678" w:type="dxa"/>
            <w:tcMar>
              <w:top w:w="57" w:type="dxa"/>
              <w:bottom w:w="57" w:type="dxa"/>
            </w:tcMar>
            <w:vAlign w:val="center"/>
          </w:tcPr>
          <w:p w14:paraId="2ED88A85" w14:textId="77777777" w:rsidR="00967D52" w:rsidRPr="000D2AD0" w:rsidRDefault="00967D52" w:rsidP="004E16B1">
            <w:pPr>
              <w:pStyle w:val="NormalWeb"/>
              <w:shd w:val="clear" w:color="auto" w:fill="FFFFFF"/>
              <w:spacing w:before="0" w:beforeAutospacing="0" w:line="276" w:lineRule="auto"/>
              <w:rPr>
                <w:rFonts w:ascii="Verdana" w:hAnsi="Verdana"/>
                <w:sz w:val="16"/>
                <w:szCs w:val="16"/>
              </w:rPr>
            </w:pPr>
            <w:r w:rsidRPr="000D2AD0">
              <w:rPr>
                <w:rFonts w:ascii="Verdana" w:hAnsi="Verdana" w:cs="Arial"/>
                <w:color w:val="222222"/>
                <w:sz w:val="16"/>
                <w:szCs w:val="16"/>
              </w:rPr>
              <w:t>f. Indvirkningens forventede indtræden, varighed, hyppighed og reversibilitet</w:t>
            </w:r>
          </w:p>
        </w:tc>
        <w:tc>
          <w:tcPr>
            <w:tcW w:w="4536" w:type="dxa"/>
            <w:vAlign w:val="center"/>
          </w:tcPr>
          <w:p w14:paraId="4446DCAB" w14:textId="47D87B10" w:rsidR="00967D52" w:rsidRPr="000D2AD0" w:rsidRDefault="00967D52" w:rsidP="004E16B1">
            <w:pPr>
              <w:spacing w:line="240" w:lineRule="auto"/>
              <w:rPr>
                <w:rFonts w:ascii="Verdana" w:hAnsi="Verdana"/>
                <w:sz w:val="16"/>
                <w:szCs w:val="16"/>
              </w:rPr>
            </w:pPr>
            <w:r w:rsidRPr="00967D52">
              <w:rPr>
                <w:rFonts w:ascii="Verdana" w:hAnsi="Verdana"/>
                <w:sz w:val="16"/>
                <w:szCs w:val="16"/>
              </w:rPr>
              <w:t xml:space="preserve">Det vurderes, at sænkningen af grundvandsstanden vil være tidsbegrænset til den periode, hvor oppumpningen finder sted (sæsonbetinget vanding). Ved ophør af oppumpning – f.eks. ved midlertidig eller permanent nedlæggelse af boringen – forventes </w:t>
            </w:r>
            <w:r w:rsidRPr="00967D52">
              <w:rPr>
                <w:rFonts w:ascii="Verdana" w:hAnsi="Verdana"/>
                <w:sz w:val="16"/>
                <w:szCs w:val="16"/>
              </w:rPr>
              <w:lastRenderedPageBreak/>
              <w:t xml:space="preserve">grundvandsspejlet gradvist at gendanne sig, forudsat at grundvandsmagasinet har tilstrækkelig naturlig genopladning. Påvirkningen vurderes derfor som reversibel. </w:t>
            </w:r>
          </w:p>
        </w:tc>
      </w:tr>
      <w:tr w:rsidR="00967D52" w:rsidRPr="000D2AD0" w14:paraId="565B02CE" w14:textId="77777777" w:rsidTr="004E16B1">
        <w:trPr>
          <w:trHeight w:val="225"/>
        </w:trPr>
        <w:tc>
          <w:tcPr>
            <w:tcW w:w="4678" w:type="dxa"/>
            <w:tcMar>
              <w:top w:w="57" w:type="dxa"/>
              <w:bottom w:w="57" w:type="dxa"/>
            </w:tcMar>
            <w:vAlign w:val="center"/>
          </w:tcPr>
          <w:p w14:paraId="3EB779F6" w14:textId="77777777" w:rsidR="00967D52" w:rsidRPr="000D2AD0" w:rsidRDefault="00967D52" w:rsidP="004E16B1">
            <w:pPr>
              <w:pStyle w:val="NormalWeb"/>
              <w:shd w:val="clear" w:color="auto" w:fill="FFFFFF"/>
              <w:spacing w:before="0" w:beforeAutospacing="0" w:line="276" w:lineRule="auto"/>
              <w:rPr>
                <w:rFonts w:ascii="Verdana" w:hAnsi="Verdana"/>
                <w:sz w:val="16"/>
                <w:szCs w:val="16"/>
              </w:rPr>
            </w:pPr>
            <w:r w:rsidRPr="000D2AD0">
              <w:rPr>
                <w:rFonts w:ascii="Verdana" w:hAnsi="Verdana" w:cs="Arial"/>
                <w:color w:val="222222"/>
                <w:sz w:val="16"/>
                <w:szCs w:val="16"/>
              </w:rPr>
              <w:lastRenderedPageBreak/>
              <w:t>g. Kumulationen af projektets indvirkninger med indvirkningerne af andre eksisterende og/eller godkendte projekter</w:t>
            </w:r>
          </w:p>
        </w:tc>
        <w:tc>
          <w:tcPr>
            <w:tcW w:w="4536" w:type="dxa"/>
            <w:vAlign w:val="center"/>
          </w:tcPr>
          <w:p w14:paraId="1FCEA9F6" w14:textId="1A9DF0F5" w:rsidR="00967D52" w:rsidRPr="000D2AD0" w:rsidRDefault="00967D52" w:rsidP="004E16B1">
            <w:pPr>
              <w:pStyle w:val="Default"/>
              <w:keepNext/>
              <w:spacing w:line="276" w:lineRule="auto"/>
              <w:rPr>
                <w:rFonts w:ascii="Verdana" w:hAnsi="Verdana"/>
                <w:color w:val="auto"/>
                <w:sz w:val="16"/>
                <w:szCs w:val="16"/>
              </w:rPr>
            </w:pPr>
            <w:r>
              <w:rPr>
                <w:rFonts w:ascii="Verdana" w:hAnsi="Verdana"/>
                <w:color w:val="auto"/>
                <w:sz w:val="16"/>
                <w:szCs w:val="16"/>
              </w:rPr>
              <w:t>Projektet vil ikke medføre en kumulativ påvirkning.</w:t>
            </w:r>
          </w:p>
        </w:tc>
      </w:tr>
      <w:tr w:rsidR="00967D52" w:rsidRPr="000D2AD0" w14:paraId="119EFC0D" w14:textId="77777777" w:rsidTr="004E16B1">
        <w:trPr>
          <w:trHeight w:val="225"/>
        </w:trPr>
        <w:tc>
          <w:tcPr>
            <w:tcW w:w="4678" w:type="dxa"/>
            <w:tcMar>
              <w:top w:w="57" w:type="dxa"/>
              <w:bottom w:w="57" w:type="dxa"/>
            </w:tcMar>
            <w:vAlign w:val="center"/>
          </w:tcPr>
          <w:p w14:paraId="7C877AC4" w14:textId="77777777" w:rsidR="00967D52" w:rsidRPr="000D2AD0" w:rsidRDefault="00967D52" w:rsidP="004E16B1">
            <w:pPr>
              <w:pStyle w:val="NormalWeb"/>
              <w:shd w:val="clear" w:color="auto" w:fill="FFFFFF"/>
              <w:spacing w:before="0" w:beforeAutospacing="0" w:line="276" w:lineRule="auto"/>
              <w:rPr>
                <w:rFonts w:ascii="Verdana" w:hAnsi="Verdana"/>
                <w:sz w:val="16"/>
                <w:szCs w:val="16"/>
              </w:rPr>
            </w:pPr>
            <w:r w:rsidRPr="000D2AD0">
              <w:rPr>
                <w:rFonts w:ascii="Verdana" w:hAnsi="Verdana" w:cs="Arial"/>
                <w:color w:val="222222"/>
                <w:sz w:val="16"/>
                <w:szCs w:val="16"/>
              </w:rPr>
              <w:t>h. Muligheden for reelt at begrænse indvirkningerne</w:t>
            </w:r>
          </w:p>
        </w:tc>
        <w:tc>
          <w:tcPr>
            <w:tcW w:w="4536" w:type="dxa"/>
            <w:vAlign w:val="center"/>
          </w:tcPr>
          <w:p w14:paraId="747D9A8D" w14:textId="77777777" w:rsidR="00967D52" w:rsidRPr="000D2AD0" w:rsidRDefault="00967D52" w:rsidP="004E16B1">
            <w:pPr>
              <w:pStyle w:val="Default"/>
              <w:keepNext/>
              <w:spacing w:line="276" w:lineRule="auto"/>
              <w:rPr>
                <w:rFonts w:ascii="Verdana" w:hAnsi="Verdana"/>
                <w:color w:val="auto"/>
                <w:sz w:val="16"/>
                <w:szCs w:val="16"/>
              </w:rPr>
            </w:pPr>
            <w:r w:rsidRPr="00960033">
              <w:rPr>
                <w:rFonts w:ascii="Verdana" w:hAnsi="Verdana"/>
                <w:color w:val="auto"/>
                <w:sz w:val="16"/>
                <w:szCs w:val="16"/>
              </w:rPr>
              <w:t xml:space="preserve">Der vurderes at der ikke er behov for en begrænsning af påvirkning, da påvirkningen fra den ansøgte boring vurderes som værende ikke væsentlig. </w:t>
            </w:r>
          </w:p>
        </w:tc>
      </w:tr>
    </w:tbl>
    <w:p w14:paraId="1B3836B2" w14:textId="77777777" w:rsidR="00967D52" w:rsidRPr="000D2AD0" w:rsidRDefault="00967D52" w:rsidP="00967D52">
      <w:pPr>
        <w:spacing w:after="0" w:line="240" w:lineRule="auto"/>
        <w:rPr>
          <w:rFonts w:ascii="Verdana" w:hAnsi="Verdana"/>
          <w:sz w:val="20"/>
          <w:szCs w:val="20"/>
        </w:rPr>
      </w:pPr>
    </w:p>
    <w:p w14:paraId="56971870" w14:textId="77777777" w:rsidR="00967D52" w:rsidRPr="000D2AD0" w:rsidRDefault="00967D52" w:rsidP="00967D52">
      <w:pPr>
        <w:spacing w:after="0" w:line="240" w:lineRule="auto"/>
        <w:rPr>
          <w:rFonts w:ascii="Verdana" w:hAnsi="Verdana"/>
          <w:b/>
          <w:sz w:val="20"/>
          <w:szCs w:val="20"/>
        </w:rPr>
      </w:pPr>
      <w:r w:rsidRPr="000D2AD0">
        <w:rPr>
          <w:rFonts w:ascii="Verdana" w:hAnsi="Verdana"/>
          <w:b/>
          <w:sz w:val="20"/>
          <w:szCs w:val="20"/>
        </w:rPr>
        <w:t>Berørte myndigheder</w:t>
      </w:r>
    </w:p>
    <w:p w14:paraId="7D916F5A"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Før der træffes screeningsafgørelse, skal Aabenraa Kommune foretage en høring af berørte myndigheder, jf. miljøvurderingslovens § 35 stk. 3.</w:t>
      </w:r>
    </w:p>
    <w:p w14:paraId="4F69DAC3" w14:textId="77777777" w:rsidR="00967D52" w:rsidRPr="000D2AD0" w:rsidRDefault="00967D52" w:rsidP="00967D52">
      <w:pPr>
        <w:spacing w:after="0" w:line="240" w:lineRule="auto"/>
        <w:rPr>
          <w:rFonts w:ascii="Verdana" w:hAnsi="Verdana"/>
          <w:sz w:val="20"/>
          <w:szCs w:val="20"/>
        </w:rPr>
      </w:pPr>
    </w:p>
    <w:p w14:paraId="2AFA497A" w14:textId="77777777" w:rsidR="00967D52" w:rsidRPr="00C04A53" w:rsidRDefault="00967D52" w:rsidP="00967D52">
      <w:pPr>
        <w:spacing w:after="0" w:line="240" w:lineRule="auto"/>
        <w:rPr>
          <w:rFonts w:ascii="Verdana" w:hAnsi="Verdana"/>
          <w:sz w:val="20"/>
          <w:szCs w:val="20"/>
        </w:rPr>
      </w:pPr>
      <w:r w:rsidRPr="00C04A53">
        <w:rPr>
          <w:rFonts w:ascii="Verdana" w:hAnsi="Verdana"/>
          <w:sz w:val="20"/>
          <w:szCs w:val="20"/>
        </w:rPr>
        <w:t>Ud fra en konkret vurdering af det ansøgte projekt har kommunen udpeget følgende berørte myndigheder:</w:t>
      </w:r>
    </w:p>
    <w:p w14:paraId="7167673A" w14:textId="77777777" w:rsidR="00FD0568" w:rsidRDefault="00FD0568" w:rsidP="00967D52">
      <w:pPr>
        <w:pStyle w:val="Listeafsnit"/>
        <w:numPr>
          <w:ilvl w:val="0"/>
          <w:numId w:val="3"/>
        </w:numPr>
        <w:spacing w:after="0" w:line="240" w:lineRule="auto"/>
        <w:rPr>
          <w:rFonts w:ascii="Verdana" w:hAnsi="Verdana"/>
          <w:sz w:val="20"/>
          <w:szCs w:val="20"/>
        </w:rPr>
      </w:pPr>
      <w:r w:rsidRPr="00FD0568">
        <w:rPr>
          <w:rFonts w:ascii="Verdana" w:hAnsi="Verdana"/>
          <w:b/>
          <w:bCs/>
          <w:sz w:val="20"/>
          <w:szCs w:val="20"/>
        </w:rPr>
        <w:t>Aabenraa Kommune, Team Natur</w:t>
      </w:r>
      <w:r w:rsidRPr="00FD0568">
        <w:rPr>
          <w:rFonts w:ascii="Verdana" w:hAnsi="Verdana"/>
          <w:sz w:val="20"/>
          <w:szCs w:val="20"/>
        </w:rPr>
        <w:t xml:space="preserve"> – da projektets sænkningstragt strækker sig ind i et Natura 2000-opland.</w:t>
      </w:r>
    </w:p>
    <w:p w14:paraId="4D3E3A5E" w14:textId="56395B10" w:rsidR="00967D52" w:rsidRDefault="00FD0568" w:rsidP="00967D52">
      <w:pPr>
        <w:pStyle w:val="Listeafsnit"/>
        <w:numPr>
          <w:ilvl w:val="0"/>
          <w:numId w:val="3"/>
        </w:numPr>
        <w:spacing w:after="0" w:line="240" w:lineRule="auto"/>
        <w:rPr>
          <w:rFonts w:ascii="Verdana" w:hAnsi="Verdana"/>
          <w:sz w:val="20"/>
          <w:szCs w:val="20"/>
        </w:rPr>
      </w:pPr>
      <w:r w:rsidRPr="00FD0568">
        <w:rPr>
          <w:rFonts w:ascii="Verdana" w:hAnsi="Verdana"/>
          <w:b/>
          <w:bCs/>
          <w:sz w:val="20"/>
          <w:szCs w:val="20"/>
        </w:rPr>
        <w:t xml:space="preserve">Kreis </w:t>
      </w:r>
      <w:proofErr w:type="spellStart"/>
      <w:r w:rsidRPr="00FD0568">
        <w:rPr>
          <w:rFonts w:ascii="Verdana" w:hAnsi="Verdana"/>
          <w:b/>
          <w:bCs/>
          <w:sz w:val="20"/>
          <w:szCs w:val="20"/>
        </w:rPr>
        <w:t>Schleswig</w:t>
      </w:r>
      <w:proofErr w:type="spellEnd"/>
      <w:r w:rsidRPr="00FD0568">
        <w:rPr>
          <w:rFonts w:ascii="Verdana" w:hAnsi="Verdana"/>
          <w:b/>
          <w:bCs/>
          <w:sz w:val="20"/>
          <w:szCs w:val="20"/>
        </w:rPr>
        <w:t>-Flensburg</w:t>
      </w:r>
      <w:r w:rsidRPr="00FD0568">
        <w:rPr>
          <w:rFonts w:ascii="Verdana" w:hAnsi="Verdana"/>
          <w:sz w:val="20"/>
          <w:szCs w:val="20"/>
        </w:rPr>
        <w:t xml:space="preserve"> – da den beregnede sænkning forventes at påvirke grundvandsforhold på tysk side af grænsen.</w:t>
      </w:r>
    </w:p>
    <w:p w14:paraId="60D34548" w14:textId="77777777" w:rsidR="00FD0568" w:rsidRPr="00FD0568" w:rsidRDefault="00FD0568" w:rsidP="00FD0568">
      <w:pPr>
        <w:pStyle w:val="Listeafsnit"/>
        <w:spacing w:after="0" w:line="240" w:lineRule="auto"/>
        <w:ind w:left="795"/>
        <w:rPr>
          <w:rFonts w:ascii="Verdana" w:hAnsi="Verdana"/>
          <w:sz w:val="20"/>
          <w:szCs w:val="20"/>
        </w:rPr>
      </w:pPr>
    </w:p>
    <w:p w14:paraId="67520C1A" w14:textId="040AF83E" w:rsidR="00967D52" w:rsidRPr="00FD0568" w:rsidRDefault="00967D52" w:rsidP="00967D52">
      <w:pPr>
        <w:spacing w:after="0" w:line="240" w:lineRule="auto"/>
        <w:rPr>
          <w:rFonts w:ascii="Verdana" w:hAnsi="Verdana"/>
          <w:sz w:val="20"/>
          <w:szCs w:val="20"/>
        </w:rPr>
      </w:pPr>
      <w:r w:rsidRPr="00FD0568">
        <w:rPr>
          <w:rFonts w:ascii="Verdana" w:hAnsi="Verdana"/>
          <w:sz w:val="20"/>
          <w:szCs w:val="20"/>
        </w:rPr>
        <w:t xml:space="preserve">Der er foretaget høring af berørte myndigheder i perioden </w:t>
      </w:r>
      <w:sdt>
        <w:sdtPr>
          <w:rPr>
            <w:rFonts w:ascii="Verdana" w:hAnsi="Verdana"/>
            <w:sz w:val="20"/>
            <w:szCs w:val="20"/>
          </w:rPr>
          <w:id w:val="-640654541"/>
          <w:placeholder>
            <w:docPart w:val="81CF437161C44AA7B790EC3FE199F645"/>
          </w:placeholder>
          <w:date w:fullDate="2025-12-05T00:00:00Z">
            <w:dateFormat w:val="d. MMMM yyyy"/>
            <w:lid w:val="da-DK"/>
            <w:storeMappedDataAs w:val="dateTime"/>
            <w:calendar w:val="gregorian"/>
          </w:date>
        </w:sdtPr>
        <w:sdtEndPr/>
        <w:sdtContent>
          <w:r w:rsidR="00FD0568" w:rsidRPr="00FD0568">
            <w:rPr>
              <w:rFonts w:ascii="Verdana" w:hAnsi="Verdana"/>
              <w:sz w:val="20"/>
              <w:szCs w:val="20"/>
            </w:rPr>
            <w:t>5. december 2025</w:t>
          </w:r>
        </w:sdtContent>
      </w:sdt>
      <w:r w:rsidRPr="00FD0568">
        <w:rPr>
          <w:rFonts w:ascii="Verdana" w:hAnsi="Verdana"/>
          <w:sz w:val="20"/>
          <w:szCs w:val="20"/>
        </w:rPr>
        <w:t xml:space="preserve"> til </w:t>
      </w:r>
      <w:sdt>
        <w:sdtPr>
          <w:rPr>
            <w:rFonts w:ascii="Verdana" w:hAnsi="Verdana"/>
            <w:sz w:val="20"/>
            <w:szCs w:val="20"/>
          </w:rPr>
          <w:id w:val="13428607"/>
          <w:placeholder>
            <w:docPart w:val="D2B1BEBF1E3A48A3B1726B07CD91446A"/>
          </w:placeholder>
          <w:date w:fullDate="2026-01-05T00:00:00Z">
            <w:dateFormat w:val="d. MMMM yyyy"/>
            <w:lid w:val="da-DK"/>
            <w:storeMappedDataAs w:val="dateTime"/>
            <w:calendar w:val="gregorian"/>
          </w:date>
        </w:sdtPr>
        <w:sdtEndPr/>
        <w:sdtContent>
          <w:r w:rsidR="00FD0568" w:rsidRPr="00FD0568">
            <w:rPr>
              <w:rFonts w:ascii="Verdana" w:hAnsi="Verdana"/>
              <w:sz w:val="20"/>
              <w:szCs w:val="20"/>
            </w:rPr>
            <w:t>5. januar 2026</w:t>
          </w:r>
        </w:sdtContent>
      </w:sdt>
      <w:r w:rsidRPr="00FD0568">
        <w:rPr>
          <w:rFonts w:ascii="Verdana" w:hAnsi="Verdana"/>
          <w:sz w:val="20"/>
          <w:szCs w:val="20"/>
        </w:rPr>
        <w:t xml:space="preserve">. </w:t>
      </w:r>
    </w:p>
    <w:p w14:paraId="51A7271F" w14:textId="77777777" w:rsidR="00967D52" w:rsidRPr="000D2AD0" w:rsidRDefault="00967D52" w:rsidP="00967D52">
      <w:pPr>
        <w:spacing w:after="0" w:line="240" w:lineRule="auto"/>
        <w:rPr>
          <w:rFonts w:ascii="Verdana" w:hAnsi="Verdana"/>
          <w:b/>
          <w:sz w:val="20"/>
          <w:szCs w:val="20"/>
        </w:rPr>
      </w:pPr>
    </w:p>
    <w:p w14:paraId="1494BCC3" w14:textId="77777777" w:rsidR="00967D52" w:rsidRPr="000D2AD0" w:rsidRDefault="00967D52" w:rsidP="00967D52">
      <w:pPr>
        <w:spacing w:after="0" w:line="240" w:lineRule="auto"/>
        <w:rPr>
          <w:rFonts w:ascii="Verdana" w:hAnsi="Verdana"/>
          <w:sz w:val="20"/>
          <w:szCs w:val="20"/>
        </w:rPr>
      </w:pPr>
      <w:r w:rsidRPr="000D2AD0">
        <w:rPr>
          <w:rFonts w:ascii="Verdana" w:hAnsi="Verdana"/>
          <w:b/>
          <w:sz w:val="20"/>
          <w:szCs w:val="20"/>
        </w:rPr>
        <w:t>Partshøring</w:t>
      </w:r>
    </w:p>
    <w:p w14:paraId="291A38EB" w14:textId="45283323"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Aabenraa Kommune har den </w:t>
      </w:r>
      <w:sdt>
        <w:sdtPr>
          <w:rPr>
            <w:rFonts w:ascii="Verdana" w:hAnsi="Verdana"/>
            <w:sz w:val="20"/>
            <w:szCs w:val="20"/>
          </w:rPr>
          <w:id w:val="1944643255"/>
          <w:placeholder>
            <w:docPart w:val="9BF2DAB27C044F5A8C72A025AFE87E28"/>
          </w:placeholder>
          <w:date w:fullDate="2026-02-02T00:00:00Z">
            <w:dateFormat w:val="d. MMMM yyyy"/>
            <w:lid w:val="da-DK"/>
            <w:storeMappedDataAs w:val="dateTime"/>
            <w:calendar w:val="gregorian"/>
          </w:date>
        </w:sdtPr>
        <w:sdtEndPr/>
        <w:sdtContent>
          <w:r w:rsidR="00770C4D">
            <w:rPr>
              <w:rFonts w:ascii="Verdana" w:hAnsi="Verdana"/>
              <w:sz w:val="20"/>
              <w:szCs w:val="20"/>
            </w:rPr>
            <w:t>2. februar 2026</w:t>
          </w:r>
        </w:sdtContent>
      </w:sdt>
      <w:r w:rsidRPr="000D2AD0">
        <w:rPr>
          <w:rFonts w:ascii="Verdana" w:hAnsi="Verdana"/>
          <w:sz w:val="20"/>
          <w:szCs w:val="20"/>
        </w:rPr>
        <w:t xml:space="preserve"> foretaget en 14 dages høring af berørte parter, jf. forvaltningslovens</w:t>
      </w:r>
      <w:r w:rsidRPr="000D2AD0">
        <w:rPr>
          <w:rStyle w:val="Fodnotehenvisning"/>
          <w:rFonts w:ascii="Verdana" w:hAnsi="Verdana"/>
        </w:rPr>
        <w:footnoteReference w:id="1"/>
      </w:r>
      <w:r w:rsidRPr="000D2AD0">
        <w:rPr>
          <w:rFonts w:ascii="Verdana" w:hAnsi="Verdana"/>
          <w:sz w:val="20"/>
          <w:szCs w:val="20"/>
        </w:rPr>
        <w:t xml:space="preserve"> § 19. </w:t>
      </w:r>
      <w:r w:rsidR="00A805B7">
        <w:rPr>
          <w:rFonts w:ascii="Verdana" w:hAnsi="Verdana"/>
          <w:sz w:val="20"/>
          <w:szCs w:val="20"/>
        </w:rPr>
        <w:t xml:space="preserve">Aabenraa Kommune har ikke modtaget bemærkninger. </w:t>
      </w:r>
    </w:p>
    <w:p w14:paraId="6E064C0F" w14:textId="77777777" w:rsidR="00967D52" w:rsidRPr="000D2AD0" w:rsidRDefault="00967D52" w:rsidP="00967D52">
      <w:pPr>
        <w:spacing w:after="0" w:line="240" w:lineRule="auto"/>
        <w:rPr>
          <w:rFonts w:ascii="Verdana" w:hAnsi="Verdana"/>
          <w:i/>
          <w:color w:val="FF0000"/>
          <w:sz w:val="20"/>
          <w:szCs w:val="20"/>
        </w:rPr>
      </w:pPr>
    </w:p>
    <w:p w14:paraId="02A0E09A" w14:textId="77777777" w:rsidR="00967D52" w:rsidRPr="000D2AD0" w:rsidRDefault="00967D52" w:rsidP="00967D52">
      <w:pPr>
        <w:spacing w:after="0" w:line="240" w:lineRule="auto"/>
        <w:rPr>
          <w:rFonts w:ascii="Verdana" w:hAnsi="Verdana"/>
          <w:sz w:val="20"/>
          <w:szCs w:val="20"/>
        </w:rPr>
      </w:pPr>
      <w:r w:rsidRPr="000D2AD0">
        <w:rPr>
          <w:rFonts w:ascii="Verdana" w:hAnsi="Verdana"/>
          <w:b/>
          <w:sz w:val="20"/>
          <w:szCs w:val="20"/>
        </w:rPr>
        <w:t>Hjemmel</w:t>
      </w:r>
    </w:p>
    <w:p w14:paraId="70D51EE0"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Afgørelsen er truffet i henhold til miljøvurderingslovens § 21.</w:t>
      </w:r>
    </w:p>
    <w:p w14:paraId="3B0E7AA7" w14:textId="77777777" w:rsidR="00967D52" w:rsidRPr="000D2AD0" w:rsidRDefault="00967D52" w:rsidP="00967D52">
      <w:pPr>
        <w:spacing w:after="0" w:line="240" w:lineRule="auto"/>
        <w:rPr>
          <w:rFonts w:ascii="Verdana" w:hAnsi="Verdana"/>
          <w:b/>
          <w:sz w:val="20"/>
          <w:szCs w:val="20"/>
        </w:rPr>
      </w:pPr>
    </w:p>
    <w:p w14:paraId="35842C37" w14:textId="0C77AEAF" w:rsidR="00967D52" w:rsidRPr="00770C4D" w:rsidRDefault="00967D52" w:rsidP="00967D52">
      <w:pPr>
        <w:spacing w:after="0" w:line="240" w:lineRule="auto"/>
        <w:rPr>
          <w:rFonts w:ascii="Verdana" w:hAnsi="Verdana"/>
          <w:sz w:val="20"/>
          <w:szCs w:val="20"/>
        </w:rPr>
      </w:pPr>
      <w:r w:rsidRPr="000D2AD0">
        <w:rPr>
          <w:rFonts w:ascii="Verdana" w:hAnsi="Verdana"/>
          <w:b/>
          <w:sz w:val="20"/>
          <w:szCs w:val="20"/>
        </w:rPr>
        <w:t>Offentliggørelse</w:t>
      </w:r>
      <w:r w:rsidRPr="000D2AD0">
        <w:rPr>
          <w:rFonts w:ascii="Verdana" w:hAnsi="Verdana"/>
          <w:b/>
          <w:sz w:val="20"/>
          <w:szCs w:val="20"/>
        </w:rPr>
        <w:br/>
      </w:r>
      <w:r w:rsidRPr="00770C4D">
        <w:rPr>
          <w:rFonts w:ascii="Verdana" w:hAnsi="Verdana"/>
          <w:sz w:val="20"/>
          <w:szCs w:val="20"/>
        </w:rPr>
        <w:t xml:space="preserve">Screeningsafgørelsen offentliggøres på kommunens hjemmeside den </w:t>
      </w:r>
      <w:sdt>
        <w:sdtPr>
          <w:rPr>
            <w:rFonts w:ascii="Verdana" w:hAnsi="Verdana"/>
            <w:sz w:val="20"/>
            <w:szCs w:val="20"/>
          </w:rPr>
          <w:id w:val="1315067734"/>
          <w:placeholder>
            <w:docPart w:val="D02B17110DD047269489BA325B65DF30"/>
          </w:placeholder>
          <w:date w:fullDate="2026-02-19T00:00:00Z">
            <w:dateFormat w:val="d. MMMM yyyy"/>
            <w:lid w:val="da-DK"/>
            <w:storeMappedDataAs w:val="dateTime"/>
            <w:calendar w:val="gregorian"/>
          </w:date>
        </w:sdtPr>
        <w:sdtEndPr/>
        <w:sdtContent>
          <w:r w:rsidR="00770C4D" w:rsidRPr="00770C4D">
            <w:rPr>
              <w:rFonts w:ascii="Verdana" w:hAnsi="Verdana"/>
              <w:sz w:val="20"/>
              <w:szCs w:val="20"/>
            </w:rPr>
            <w:t>19. februar 2026</w:t>
          </w:r>
        </w:sdtContent>
      </w:sdt>
      <w:r w:rsidRPr="00770C4D">
        <w:rPr>
          <w:rFonts w:ascii="Verdana" w:hAnsi="Verdana"/>
          <w:sz w:val="20"/>
          <w:szCs w:val="20"/>
        </w:rPr>
        <w:t>.</w:t>
      </w:r>
    </w:p>
    <w:p w14:paraId="2AA101C3" w14:textId="77777777" w:rsidR="00967D52" w:rsidRPr="00770C4D" w:rsidRDefault="00967D52" w:rsidP="00967D52">
      <w:pPr>
        <w:spacing w:after="0" w:line="240" w:lineRule="auto"/>
        <w:rPr>
          <w:rFonts w:ascii="Verdana" w:hAnsi="Verdana"/>
          <w:i/>
          <w:sz w:val="20"/>
          <w:szCs w:val="20"/>
        </w:rPr>
      </w:pPr>
    </w:p>
    <w:p w14:paraId="7DCD7020" w14:textId="77777777" w:rsidR="00967D52" w:rsidRPr="000D2AD0" w:rsidRDefault="00967D52" w:rsidP="00967D52">
      <w:pPr>
        <w:spacing w:after="0" w:line="240" w:lineRule="auto"/>
        <w:rPr>
          <w:rFonts w:ascii="Verdana" w:hAnsi="Verdana"/>
          <w:sz w:val="20"/>
          <w:szCs w:val="20"/>
        </w:rPr>
      </w:pPr>
      <w:r w:rsidRPr="000D2AD0">
        <w:rPr>
          <w:rFonts w:ascii="Verdana" w:hAnsi="Verdana"/>
          <w:b/>
          <w:sz w:val="20"/>
          <w:szCs w:val="20"/>
        </w:rPr>
        <w:t>Klagevejledning</w:t>
      </w:r>
      <w:r w:rsidRPr="000D2AD0">
        <w:rPr>
          <w:rFonts w:ascii="Verdana" w:hAnsi="Verdana"/>
          <w:sz w:val="20"/>
          <w:szCs w:val="20"/>
        </w:rPr>
        <w:br/>
        <w:t>Afgørelsen kan, for så vidt angår retlige spørgsmål, påklages af:</w:t>
      </w:r>
    </w:p>
    <w:p w14:paraId="4D53771B" w14:textId="77777777" w:rsidR="00967D52" w:rsidRPr="000D2AD0" w:rsidRDefault="00967D52" w:rsidP="00967D52">
      <w:pPr>
        <w:pStyle w:val="Listeafsnit"/>
        <w:numPr>
          <w:ilvl w:val="0"/>
          <w:numId w:val="1"/>
        </w:numPr>
        <w:spacing w:after="0" w:line="240" w:lineRule="auto"/>
        <w:contextualSpacing w:val="0"/>
        <w:rPr>
          <w:rFonts w:ascii="Verdana" w:hAnsi="Verdana"/>
          <w:sz w:val="20"/>
          <w:szCs w:val="20"/>
        </w:rPr>
      </w:pPr>
      <w:r w:rsidRPr="000D2AD0">
        <w:rPr>
          <w:rFonts w:ascii="Verdana" w:hAnsi="Verdana"/>
          <w:sz w:val="20"/>
          <w:szCs w:val="20"/>
        </w:rPr>
        <w:t>Miljø- og fødevareministeren</w:t>
      </w:r>
    </w:p>
    <w:p w14:paraId="160D2DD6" w14:textId="77777777" w:rsidR="00967D52" w:rsidRPr="000D2AD0" w:rsidRDefault="00967D52" w:rsidP="00967D52">
      <w:pPr>
        <w:pStyle w:val="Listeafsnit"/>
        <w:numPr>
          <w:ilvl w:val="0"/>
          <w:numId w:val="1"/>
        </w:numPr>
        <w:spacing w:after="0" w:line="240" w:lineRule="auto"/>
        <w:contextualSpacing w:val="0"/>
        <w:rPr>
          <w:rFonts w:ascii="Verdana" w:hAnsi="Verdana"/>
          <w:sz w:val="20"/>
          <w:szCs w:val="20"/>
        </w:rPr>
      </w:pPr>
      <w:r w:rsidRPr="000D2AD0">
        <w:rPr>
          <w:rFonts w:ascii="Verdana" w:hAnsi="Verdana"/>
          <w:sz w:val="20"/>
          <w:szCs w:val="20"/>
        </w:rPr>
        <w:t>Enhver med retlig interesse i sagens udfald</w:t>
      </w:r>
    </w:p>
    <w:p w14:paraId="12A43B38" w14:textId="77777777" w:rsidR="00967D52" w:rsidRPr="000D2AD0" w:rsidRDefault="00967D52" w:rsidP="00967D52">
      <w:pPr>
        <w:pStyle w:val="Listeafsnit"/>
        <w:numPr>
          <w:ilvl w:val="0"/>
          <w:numId w:val="1"/>
        </w:numPr>
        <w:spacing w:after="0" w:line="240" w:lineRule="auto"/>
        <w:contextualSpacing w:val="0"/>
        <w:rPr>
          <w:rFonts w:ascii="Verdana" w:hAnsi="Verdana"/>
          <w:sz w:val="20"/>
          <w:szCs w:val="20"/>
        </w:rPr>
      </w:pPr>
      <w:r w:rsidRPr="000D2AD0">
        <w:rPr>
          <w:rFonts w:ascii="Verdana" w:hAnsi="Verdana"/>
          <w:sz w:val="20"/>
          <w:szCs w:val="20"/>
        </w:rPr>
        <w:t>Landsdækkende foreninger og organisationer, der som formål har beskyttelsen af natur og miljø eller varetagelsen af væsentlige brugerinteresser inden for arealanvendelsen og har vedtægter eller love, som dokumenterer deres formål, og som repræsenterer mindst 100 medlemmer.</w:t>
      </w:r>
    </w:p>
    <w:p w14:paraId="418089F7" w14:textId="77777777" w:rsidR="00967D52" w:rsidRPr="000D2AD0" w:rsidRDefault="00967D52" w:rsidP="00967D52">
      <w:pPr>
        <w:spacing w:after="0" w:line="240" w:lineRule="auto"/>
        <w:rPr>
          <w:rFonts w:ascii="Verdana" w:hAnsi="Verdana"/>
          <w:sz w:val="20"/>
          <w:szCs w:val="20"/>
        </w:rPr>
      </w:pPr>
    </w:p>
    <w:p w14:paraId="7B39B287" w14:textId="283993B9"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En eventuel klage skal være indgivet skriftligt senest 4 uger fra offentliggørelsesdatoen, det vil sige den </w:t>
      </w:r>
      <w:sdt>
        <w:sdtPr>
          <w:rPr>
            <w:rFonts w:ascii="Verdana" w:hAnsi="Verdana"/>
            <w:sz w:val="20"/>
            <w:szCs w:val="20"/>
          </w:rPr>
          <w:id w:val="1337962291"/>
          <w:placeholder>
            <w:docPart w:val="8B072D15036148A38B4E3A4204B1A044"/>
          </w:placeholder>
          <w:date w:fullDate="2026-03-19T00:00:00Z">
            <w:dateFormat w:val="d. MMMM yyyy"/>
            <w:lid w:val="da-DK"/>
            <w:storeMappedDataAs w:val="dateTime"/>
            <w:calendar w:val="gregorian"/>
          </w:date>
        </w:sdtPr>
        <w:sdtEndPr/>
        <w:sdtContent>
          <w:r w:rsidR="00A805B7">
            <w:rPr>
              <w:rFonts w:ascii="Verdana" w:hAnsi="Verdana"/>
              <w:sz w:val="20"/>
              <w:szCs w:val="20"/>
            </w:rPr>
            <w:t>19. marts 2026</w:t>
          </w:r>
        </w:sdtContent>
      </w:sdt>
      <w:r w:rsidRPr="000D2AD0">
        <w:rPr>
          <w:rFonts w:ascii="Verdana" w:hAnsi="Verdana"/>
          <w:sz w:val="20"/>
          <w:szCs w:val="20"/>
        </w:rPr>
        <w:t>.</w:t>
      </w:r>
    </w:p>
    <w:p w14:paraId="6F82D129" w14:textId="77777777" w:rsidR="00967D52" w:rsidRPr="000D2AD0" w:rsidRDefault="00967D52" w:rsidP="00967D52">
      <w:pPr>
        <w:spacing w:after="0" w:line="240" w:lineRule="auto"/>
        <w:rPr>
          <w:rFonts w:ascii="Verdana" w:hAnsi="Verdana"/>
          <w:sz w:val="20"/>
          <w:szCs w:val="20"/>
        </w:rPr>
      </w:pPr>
    </w:p>
    <w:p w14:paraId="089F164C"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Hvis du ønsker at klage over denne afgørelse, skal det ske via Klageportalen, som du finder et link til på forsiden af </w:t>
      </w:r>
      <w:hyperlink r:id="rId7" w:history="1">
        <w:r w:rsidRPr="000D2AD0">
          <w:rPr>
            <w:rStyle w:val="Hyperlink"/>
            <w:rFonts w:ascii="Verdana" w:hAnsi="Verdana"/>
            <w:sz w:val="20"/>
            <w:szCs w:val="20"/>
          </w:rPr>
          <w:t>Nævnenes Hus</w:t>
        </w:r>
      </w:hyperlink>
      <w:r w:rsidRPr="000D2AD0">
        <w:rPr>
          <w:rFonts w:ascii="Verdana" w:hAnsi="Verdana"/>
          <w:sz w:val="20"/>
          <w:szCs w:val="20"/>
        </w:rPr>
        <w:t xml:space="preserve">. Klageportalen ligger også på </w:t>
      </w:r>
      <w:hyperlink r:id="rId8" w:history="1">
        <w:r w:rsidRPr="000D2AD0">
          <w:rPr>
            <w:rStyle w:val="Hyperlink"/>
            <w:rFonts w:ascii="Verdana" w:hAnsi="Verdana"/>
            <w:sz w:val="20"/>
            <w:szCs w:val="20"/>
          </w:rPr>
          <w:t>Borger.dk</w:t>
        </w:r>
      </w:hyperlink>
      <w:r w:rsidRPr="000D2AD0">
        <w:rPr>
          <w:rFonts w:ascii="Verdana" w:hAnsi="Verdana"/>
          <w:sz w:val="20"/>
          <w:szCs w:val="20"/>
        </w:rPr>
        <w:t xml:space="preserve"> og </w:t>
      </w:r>
      <w:hyperlink r:id="rId9" w:history="1">
        <w:r w:rsidRPr="000D2AD0">
          <w:rPr>
            <w:rStyle w:val="Hyperlink"/>
            <w:rFonts w:ascii="Verdana" w:hAnsi="Verdana"/>
            <w:sz w:val="20"/>
            <w:szCs w:val="20"/>
          </w:rPr>
          <w:t>Virk.dk</w:t>
        </w:r>
      </w:hyperlink>
      <w:r w:rsidRPr="000D2AD0">
        <w:rPr>
          <w:rFonts w:ascii="Verdana" w:hAnsi="Verdana"/>
          <w:sz w:val="20"/>
          <w:szCs w:val="20"/>
        </w:rPr>
        <w:t>. Du logger på borger.dk eller virk.dk, ligesom du plejer, typisk med MitID. Klagen sendes gennem Klageportalen til den myndighed, der har truffet afgørelsen. En klage er indgivet, når den er tilgængelig for myndigheden i Klageportalen. Når du klager, skal du som privatperson betale et gebyr på kr. 900. For virksomheder og organisationers vedkommende er gebyret på 1.800 kr. Du betaler gebyret med betalingskort i Klageportalen.</w:t>
      </w:r>
    </w:p>
    <w:p w14:paraId="5A271396" w14:textId="77777777" w:rsidR="00967D52" w:rsidRPr="000D2AD0" w:rsidRDefault="00967D52" w:rsidP="00967D52">
      <w:pPr>
        <w:spacing w:after="0" w:line="240" w:lineRule="auto"/>
        <w:rPr>
          <w:rFonts w:ascii="Verdana" w:hAnsi="Verdana"/>
          <w:sz w:val="20"/>
          <w:szCs w:val="20"/>
        </w:rPr>
      </w:pPr>
    </w:p>
    <w:p w14:paraId="28274141" w14:textId="77777777" w:rsidR="00967D52" w:rsidRPr="000D2AD0" w:rsidRDefault="00967D52" w:rsidP="00967D52">
      <w:pPr>
        <w:spacing w:after="0" w:line="240" w:lineRule="auto"/>
        <w:rPr>
          <w:rFonts w:ascii="Verdana" w:hAnsi="Verdana"/>
          <w:sz w:val="20"/>
          <w:szCs w:val="20"/>
        </w:rPr>
      </w:pPr>
      <w:r w:rsidRPr="000D2AD0">
        <w:rPr>
          <w:rFonts w:ascii="Verdana" w:hAnsi="Verdana"/>
          <w:sz w:val="20"/>
          <w:szCs w:val="20"/>
        </w:rPr>
        <w:t xml:space="preserve">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 </w:t>
      </w:r>
    </w:p>
    <w:p w14:paraId="04FF1357" w14:textId="77777777" w:rsidR="00967D52" w:rsidRPr="000D2AD0" w:rsidRDefault="00967D52" w:rsidP="00967D52">
      <w:pPr>
        <w:spacing w:after="0" w:line="240" w:lineRule="auto"/>
        <w:rPr>
          <w:rFonts w:ascii="Verdana" w:hAnsi="Verdana"/>
          <w:sz w:val="20"/>
          <w:szCs w:val="20"/>
        </w:rPr>
      </w:pPr>
    </w:p>
    <w:p w14:paraId="489590F9" w14:textId="77777777" w:rsidR="00967D52" w:rsidRPr="000D2AD0" w:rsidRDefault="00967D52" w:rsidP="00967D52">
      <w:pPr>
        <w:spacing w:after="0" w:line="240" w:lineRule="auto"/>
        <w:rPr>
          <w:rFonts w:ascii="Verdana" w:hAnsi="Verdana"/>
          <w:color w:val="FF0000"/>
          <w:sz w:val="20"/>
          <w:szCs w:val="20"/>
        </w:rPr>
      </w:pPr>
      <w:r w:rsidRPr="000D2AD0">
        <w:rPr>
          <w:rFonts w:ascii="Verdana" w:hAnsi="Verdana"/>
          <w:sz w:val="20"/>
          <w:szCs w:val="20"/>
        </w:rPr>
        <w:t>Søgsmål til prøvelse af afgørelsen, skal være anlagt inden 6 måneder efter, at afgørelsen er meddelt adressaten. Er afgørelsen offentliggjort, regnes søgsmålsfristen fra offentliggørelsen.</w:t>
      </w:r>
    </w:p>
    <w:p w14:paraId="2CE78C48" w14:textId="77777777" w:rsidR="00967D52" w:rsidRPr="000D2AD0" w:rsidRDefault="00967D52" w:rsidP="00967D52">
      <w:pPr>
        <w:rPr>
          <w:rFonts w:ascii="Verdana" w:hAnsi="Verdana"/>
        </w:rPr>
      </w:pPr>
    </w:p>
    <w:p w14:paraId="49FD683E" w14:textId="77777777" w:rsidR="00967D52" w:rsidRPr="000D2AD0" w:rsidRDefault="00967D52" w:rsidP="00967D52">
      <w:pPr>
        <w:rPr>
          <w:rFonts w:ascii="Verdana" w:hAnsi="Verdana"/>
        </w:rPr>
      </w:pPr>
    </w:p>
    <w:p w14:paraId="1994F44F" w14:textId="77777777" w:rsidR="00967D52" w:rsidRPr="000D2AD0" w:rsidRDefault="00967D52" w:rsidP="00967D52">
      <w:pPr>
        <w:rPr>
          <w:rFonts w:ascii="Verdana" w:hAnsi="Verdana"/>
        </w:rPr>
      </w:pPr>
    </w:p>
    <w:p w14:paraId="526C6AE7" w14:textId="77777777" w:rsidR="002A5D38" w:rsidRPr="00967D52" w:rsidRDefault="002A5D38" w:rsidP="00967D52"/>
    <w:sectPr w:rsidR="002A5D38" w:rsidRPr="00967D5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D8BF" w14:textId="77777777" w:rsidR="008113D8" w:rsidRDefault="008113D8" w:rsidP="008113D8">
      <w:pPr>
        <w:spacing w:after="0" w:line="240" w:lineRule="auto"/>
      </w:pPr>
      <w:r>
        <w:separator/>
      </w:r>
    </w:p>
  </w:endnote>
  <w:endnote w:type="continuationSeparator" w:id="0">
    <w:p w14:paraId="33B4F842" w14:textId="77777777" w:rsidR="008113D8" w:rsidRDefault="008113D8" w:rsidP="0081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E454" w14:textId="77777777" w:rsidR="008113D8" w:rsidRDefault="008113D8" w:rsidP="008113D8">
      <w:pPr>
        <w:spacing w:after="0" w:line="240" w:lineRule="auto"/>
      </w:pPr>
      <w:r>
        <w:separator/>
      </w:r>
    </w:p>
  </w:footnote>
  <w:footnote w:type="continuationSeparator" w:id="0">
    <w:p w14:paraId="62B39BCF" w14:textId="77777777" w:rsidR="008113D8" w:rsidRDefault="008113D8" w:rsidP="008113D8">
      <w:pPr>
        <w:spacing w:after="0" w:line="240" w:lineRule="auto"/>
      </w:pPr>
      <w:r>
        <w:continuationSeparator/>
      </w:r>
    </w:p>
  </w:footnote>
  <w:footnote w:id="1">
    <w:p w14:paraId="38FEB6EA" w14:textId="77777777" w:rsidR="00967D52" w:rsidRPr="00121E05" w:rsidRDefault="00967D52" w:rsidP="00967D52">
      <w:pPr>
        <w:pStyle w:val="Fodnotetekst"/>
        <w:rPr>
          <w:rFonts w:ascii="Verdana" w:hAnsi="Verdana"/>
        </w:rPr>
      </w:pPr>
      <w:r w:rsidRPr="00121E05">
        <w:rPr>
          <w:rStyle w:val="Fodnotehenvisning"/>
          <w:rFonts w:ascii="Verdana" w:hAnsi="Verdana"/>
          <w:sz w:val="16"/>
        </w:rPr>
        <w:footnoteRef/>
      </w:r>
      <w:r w:rsidRPr="00121E05">
        <w:rPr>
          <w:rFonts w:ascii="Verdana" w:hAnsi="Verdana"/>
          <w:sz w:val="16"/>
        </w:rPr>
        <w:t xml:space="preserve"> Lovbekendtgørelse nr. 433 af 22. april 2014 Forvaltningsloven.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A186A"/>
    <w:multiLevelType w:val="hybridMultilevel"/>
    <w:tmpl w:val="5C06AC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FEB7C29"/>
    <w:multiLevelType w:val="hybridMultilevel"/>
    <w:tmpl w:val="57CCC4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7B77B20"/>
    <w:multiLevelType w:val="hybridMultilevel"/>
    <w:tmpl w:val="C15A278E"/>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num w:numId="1" w16cid:durableId="755590574">
    <w:abstractNumId w:val="0"/>
  </w:num>
  <w:num w:numId="2" w16cid:durableId="1862862454">
    <w:abstractNumId w:val="1"/>
  </w:num>
  <w:num w:numId="3" w16cid:durableId="181471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38"/>
    <w:rsid w:val="000105A4"/>
    <w:rsid w:val="000B1C9A"/>
    <w:rsid w:val="000B46EE"/>
    <w:rsid w:val="000D2AD0"/>
    <w:rsid w:val="002622A3"/>
    <w:rsid w:val="00275D8B"/>
    <w:rsid w:val="002A5D38"/>
    <w:rsid w:val="00410FA1"/>
    <w:rsid w:val="004330EC"/>
    <w:rsid w:val="004F691C"/>
    <w:rsid w:val="00500F24"/>
    <w:rsid w:val="00515EFD"/>
    <w:rsid w:val="00560DAA"/>
    <w:rsid w:val="00592D98"/>
    <w:rsid w:val="005F6524"/>
    <w:rsid w:val="0060599B"/>
    <w:rsid w:val="00626077"/>
    <w:rsid w:val="0063125A"/>
    <w:rsid w:val="00642A32"/>
    <w:rsid w:val="006534FC"/>
    <w:rsid w:val="00686EE6"/>
    <w:rsid w:val="00724974"/>
    <w:rsid w:val="00745973"/>
    <w:rsid w:val="00770C4D"/>
    <w:rsid w:val="008113D8"/>
    <w:rsid w:val="008F47D7"/>
    <w:rsid w:val="009216A1"/>
    <w:rsid w:val="00960033"/>
    <w:rsid w:val="00967D52"/>
    <w:rsid w:val="009A0841"/>
    <w:rsid w:val="00A22B75"/>
    <w:rsid w:val="00A57D70"/>
    <w:rsid w:val="00A63F10"/>
    <w:rsid w:val="00A805B7"/>
    <w:rsid w:val="00A83798"/>
    <w:rsid w:val="00AD2F00"/>
    <w:rsid w:val="00B20978"/>
    <w:rsid w:val="00BB77D4"/>
    <w:rsid w:val="00BE21F1"/>
    <w:rsid w:val="00C04A53"/>
    <w:rsid w:val="00DD0881"/>
    <w:rsid w:val="00F476E5"/>
    <w:rsid w:val="00FD0568"/>
    <w:rsid w:val="00FE6B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0C87"/>
  <w15:chartTrackingRefBased/>
  <w15:docId w15:val="{FACAC900-B036-453B-BCE5-4DA9097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113D8"/>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13D8"/>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8113D8"/>
    <w:pPr>
      <w:spacing w:after="200" w:line="276" w:lineRule="auto"/>
      <w:ind w:left="720"/>
      <w:contextualSpacing/>
    </w:pPr>
  </w:style>
  <w:style w:type="character" w:styleId="Hyperlink">
    <w:name w:val="Hyperlink"/>
    <w:basedOn w:val="Standardskrifttypeiafsnit"/>
    <w:uiPriority w:val="99"/>
    <w:unhideWhenUsed/>
    <w:rsid w:val="008113D8"/>
    <w:rPr>
      <w:color w:val="0563C1" w:themeColor="hyperlink"/>
      <w:u w:val="single"/>
    </w:rPr>
  </w:style>
  <w:style w:type="paragraph" w:styleId="Fodnotetekst">
    <w:name w:val="footnote text"/>
    <w:basedOn w:val="Normal"/>
    <w:link w:val="FodnotetekstTegn"/>
    <w:uiPriority w:val="99"/>
    <w:semiHidden/>
    <w:unhideWhenUsed/>
    <w:rsid w:val="008113D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13D8"/>
    <w:rPr>
      <w:sz w:val="20"/>
      <w:szCs w:val="20"/>
    </w:rPr>
  </w:style>
  <w:style w:type="character" w:styleId="Fodnotehenvisning">
    <w:name w:val="footnote reference"/>
    <w:basedOn w:val="Standardskrifttypeiafsnit"/>
    <w:uiPriority w:val="99"/>
    <w:semiHidden/>
    <w:unhideWhenUsed/>
    <w:rsid w:val="008113D8"/>
    <w:rPr>
      <w:vertAlign w:val="superscript"/>
    </w:rPr>
  </w:style>
  <w:style w:type="paragraph" w:customStyle="1" w:styleId="Default">
    <w:name w:val="Default"/>
    <w:rsid w:val="008113D8"/>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Billedtekst">
    <w:name w:val="caption"/>
    <w:basedOn w:val="Normal"/>
    <w:next w:val="Normal"/>
    <w:uiPriority w:val="35"/>
    <w:unhideWhenUsed/>
    <w:qFormat/>
    <w:rsid w:val="008113D8"/>
    <w:pPr>
      <w:spacing w:after="200" w:line="240" w:lineRule="auto"/>
    </w:pPr>
    <w:rPr>
      <w:b/>
      <w:bCs/>
      <w:color w:val="4472C4" w:themeColor="accent1"/>
      <w:sz w:val="18"/>
      <w:szCs w:val="18"/>
    </w:rPr>
  </w:style>
  <w:style w:type="character" w:styleId="Pladsholdertekst">
    <w:name w:val="Placeholder Text"/>
    <w:basedOn w:val="Standardskrifttypeiafsnit"/>
    <w:uiPriority w:val="99"/>
    <w:semiHidden/>
    <w:rsid w:val="008113D8"/>
    <w:rPr>
      <w:color w:val="808080"/>
    </w:rPr>
  </w:style>
  <w:style w:type="paragraph" w:styleId="NormalWeb">
    <w:name w:val="Normal (Web)"/>
    <w:basedOn w:val="Normal"/>
    <w:uiPriority w:val="99"/>
    <w:unhideWhenUsed/>
    <w:rsid w:val="008113D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8113D8"/>
    <w:rPr>
      <w:sz w:val="16"/>
      <w:szCs w:val="16"/>
    </w:rPr>
  </w:style>
  <w:style w:type="paragraph" w:styleId="Kommentartekst">
    <w:name w:val="annotation text"/>
    <w:basedOn w:val="Normal"/>
    <w:link w:val="KommentartekstTegn"/>
    <w:uiPriority w:val="99"/>
    <w:unhideWhenUsed/>
    <w:rsid w:val="008113D8"/>
    <w:pPr>
      <w:spacing w:line="240" w:lineRule="auto"/>
    </w:pPr>
    <w:rPr>
      <w:sz w:val="20"/>
      <w:szCs w:val="20"/>
    </w:rPr>
  </w:style>
  <w:style w:type="character" w:customStyle="1" w:styleId="KommentartekstTegn">
    <w:name w:val="Kommentartekst Tegn"/>
    <w:basedOn w:val="Standardskrifttypeiafsnit"/>
    <w:link w:val="Kommentartekst"/>
    <w:uiPriority w:val="99"/>
    <w:rsid w:val="008113D8"/>
    <w:rPr>
      <w:sz w:val="20"/>
      <w:szCs w:val="20"/>
    </w:rPr>
  </w:style>
  <w:style w:type="paragraph" w:styleId="Kommentaremne">
    <w:name w:val="annotation subject"/>
    <w:basedOn w:val="Kommentartekst"/>
    <w:next w:val="Kommentartekst"/>
    <w:link w:val="KommentaremneTegn"/>
    <w:uiPriority w:val="99"/>
    <w:semiHidden/>
    <w:unhideWhenUsed/>
    <w:rsid w:val="00592D98"/>
    <w:rPr>
      <w:b/>
      <w:bCs/>
    </w:rPr>
  </w:style>
  <w:style w:type="character" w:customStyle="1" w:styleId="KommentaremneTegn">
    <w:name w:val="Kommentaremne Tegn"/>
    <w:basedOn w:val="KommentartekstTegn"/>
    <w:link w:val="Kommentaremne"/>
    <w:uiPriority w:val="99"/>
    <w:semiHidden/>
    <w:rsid w:val="00592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3" Type="http://schemas.openxmlformats.org/officeDocument/2006/relationships/settings" Target="settings.xml"/><Relationship Id="rId7" Type="http://schemas.openxmlformats.org/officeDocument/2006/relationships/hyperlink" Target="http://www.naevneneshus.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rk.d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B39B69027C492A8B315401BFDAAB5B"/>
        <w:category>
          <w:name w:val="Generelt"/>
          <w:gallery w:val="placeholder"/>
        </w:category>
        <w:types>
          <w:type w:val="bbPlcHdr"/>
        </w:types>
        <w:behaviors>
          <w:behavior w:val="content"/>
        </w:behaviors>
        <w:guid w:val="{570DA9DF-1596-4069-846B-E9C4ABA0F5B3}"/>
      </w:docPartPr>
      <w:docPartBody>
        <w:p w:rsidR="005047DA" w:rsidRDefault="005047DA" w:rsidP="005047DA">
          <w:pPr>
            <w:pStyle w:val="C5B39B69027C492A8B315401BFDAAB5B"/>
          </w:pPr>
          <w:r w:rsidRPr="00541ABB">
            <w:rPr>
              <w:rStyle w:val="Pladsholdertekst"/>
              <w:rFonts w:ascii="Verdana" w:hAnsi="Verdana"/>
              <w:sz w:val="20"/>
              <w:szCs w:val="20"/>
              <w:highlight w:val="yellow"/>
            </w:rPr>
            <w:t>angiv dato</w:t>
          </w:r>
        </w:p>
      </w:docPartBody>
    </w:docPart>
    <w:docPart>
      <w:docPartPr>
        <w:name w:val="73FC22A8A8D14C0FB9926580B75D9DCB"/>
        <w:category>
          <w:name w:val="Generelt"/>
          <w:gallery w:val="placeholder"/>
        </w:category>
        <w:types>
          <w:type w:val="bbPlcHdr"/>
        </w:types>
        <w:behaviors>
          <w:behavior w:val="content"/>
        </w:behaviors>
        <w:guid w:val="{F6BEAE5C-8CF7-4DE7-B3F7-F9A6101E07FD}"/>
      </w:docPartPr>
      <w:docPartBody>
        <w:p w:rsidR="005047DA" w:rsidRDefault="005047DA" w:rsidP="005047DA">
          <w:pPr>
            <w:pStyle w:val="73FC22A8A8D14C0FB9926580B75D9DCB"/>
          </w:pPr>
          <w:r w:rsidRPr="001C785A">
            <w:rPr>
              <w:rStyle w:val="Pladsholdertekst"/>
              <w:rFonts w:ascii="Verdana" w:hAnsi="Verdana"/>
              <w:sz w:val="20"/>
              <w:szCs w:val="20"/>
              <w:highlight w:val="yellow"/>
            </w:rPr>
            <w:t>angiv projekt</w:t>
          </w:r>
        </w:p>
      </w:docPartBody>
    </w:docPart>
    <w:docPart>
      <w:docPartPr>
        <w:name w:val="A480E24503074AB7AE55DB24274CEE60"/>
        <w:category>
          <w:name w:val="Generelt"/>
          <w:gallery w:val="placeholder"/>
        </w:category>
        <w:types>
          <w:type w:val="bbPlcHdr"/>
        </w:types>
        <w:behaviors>
          <w:behavior w:val="content"/>
        </w:behaviors>
        <w:guid w:val="{25733F65-F941-4009-B68B-7CC9C1EB5A12}"/>
      </w:docPartPr>
      <w:docPartBody>
        <w:p w:rsidR="005047DA" w:rsidRDefault="005047DA" w:rsidP="005047DA">
          <w:pPr>
            <w:pStyle w:val="A480E24503074AB7AE55DB24274CEE60"/>
          </w:pPr>
          <w:r>
            <w:rPr>
              <w:rStyle w:val="Pladsholdertekst"/>
              <w:rFonts w:ascii="Verdana" w:hAnsi="Verdana"/>
              <w:highlight w:val="yellow"/>
            </w:rPr>
            <w:t>v</w:t>
          </w:r>
          <w:r w:rsidRPr="00D36EEC">
            <w:rPr>
              <w:rStyle w:val="Pladsholdertekst"/>
              <w:rFonts w:ascii="Verdana" w:hAnsi="Verdana"/>
              <w:sz w:val="20"/>
              <w:szCs w:val="20"/>
              <w:highlight w:val="yellow"/>
            </w:rPr>
            <w:t xml:space="preserve">ælg </w:t>
          </w:r>
          <w:r w:rsidRPr="005C74F4">
            <w:rPr>
              <w:rStyle w:val="Pladsholdertekst"/>
              <w:rFonts w:ascii="Verdana" w:hAnsi="Verdana"/>
              <w:sz w:val="20"/>
              <w:szCs w:val="20"/>
              <w:highlight w:val="yellow"/>
            </w:rPr>
            <w:t>pkt</w:t>
          </w:r>
        </w:p>
      </w:docPartBody>
    </w:docPart>
    <w:docPart>
      <w:docPartPr>
        <w:name w:val="02FFFEDA60854FB3839DA75BAE2E84B5"/>
        <w:category>
          <w:name w:val="Generelt"/>
          <w:gallery w:val="placeholder"/>
        </w:category>
        <w:types>
          <w:type w:val="bbPlcHdr"/>
        </w:types>
        <w:behaviors>
          <w:behavior w:val="content"/>
        </w:behaviors>
        <w:guid w:val="{53A2621D-3346-4526-A1A4-559386C4C16C}"/>
      </w:docPartPr>
      <w:docPartBody>
        <w:p w:rsidR="005047DA" w:rsidRDefault="005047DA" w:rsidP="005047DA">
          <w:pPr>
            <w:pStyle w:val="02FFFEDA60854FB3839DA75BAE2E84B5"/>
          </w:pPr>
          <w:r>
            <w:rPr>
              <w:rStyle w:val="Pladsholdertekst"/>
              <w:rFonts w:ascii="Verdana" w:hAnsi="Verdana"/>
              <w:sz w:val="20"/>
              <w:szCs w:val="20"/>
              <w:highlight w:val="yellow"/>
            </w:rPr>
            <w:t>begrundelse for at projektet af omfattet af det/de pågældende punkter, medmindre dette er selvsagt</w:t>
          </w:r>
        </w:p>
      </w:docPartBody>
    </w:docPart>
    <w:docPart>
      <w:docPartPr>
        <w:name w:val="EBAF70E371EF4F9A89609479A968AAC9"/>
        <w:category>
          <w:name w:val="Generelt"/>
          <w:gallery w:val="placeholder"/>
        </w:category>
        <w:types>
          <w:type w:val="bbPlcHdr"/>
        </w:types>
        <w:behaviors>
          <w:behavior w:val="content"/>
        </w:behaviors>
        <w:guid w:val="{E2B7C2DC-292C-47AC-8978-0A2D7F7BEBE1}"/>
      </w:docPartPr>
      <w:docPartBody>
        <w:p w:rsidR="005047DA" w:rsidRDefault="005047DA" w:rsidP="005047DA">
          <w:pPr>
            <w:pStyle w:val="EBAF70E371EF4F9A89609479A968AAC9"/>
          </w:pPr>
          <w:r w:rsidRPr="00E77780">
            <w:rPr>
              <w:rStyle w:val="Pladsholdertekst"/>
              <w:rFonts w:ascii="Verdana" w:hAnsi="Verdana"/>
              <w:sz w:val="20"/>
              <w:szCs w:val="20"/>
              <w:highlight w:val="yellow"/>
            </w:rPr>
            <w:t>vælg</w:t>
          </w:r>
        </w:p>
      </w:docPartBody>
    </w:docPart>
    <w:docPart>
      <w:docPartPr>
        <w:name w:val="C044E4639E5D4D94944F075FEB0DF1E4"/>
        <w:category>
          <w:name w:val="Generelt"/>
          <w:gallery w:val="placeholder"/>
        </w:category>
        <w:types>
          <w:type w:val="bbPlcHdr"/>
        </w:types>
        <w:behaviors>
          <w:behavior w:val="content"/>
        </w:behaviors>
        <w:guid w:val="{1FB1B302-0472-416D-BD7C-ECCA72A8E98D}"/>
      </w:docPartPr>
      <w:docPartBody>
        <w:p w:rsidR="005047DA" w:rsidRDefault="005047DA" w:rsidP="005047DA">
          <w:pPr>
            <w:pStyle w:val="C044E4639E5D4D94944F075FEB0DF1E4"/>
          </w:pPr>
          <w:r w:rsidRPr="001C785A">
            <w:rPr>
              <w:rStyle w:val="Pladsholdertekst"/>
              <w:rFonts w:ascii="Verdana" w:hAnsi="Verdana"/>
              <w:sz w:val="20"/>
              <w:szCs w:val="20"/>
              <w:highlight w:val="yellow"/>
            </w:rPr>
            <w:t>Beskriv det ansøgte</w:t>
          </w:r>
        </w:p>
      </w:docPartBody>
    </w:docPart>
    <w:docPart>
      <w:docPartPr>
        <w:name w:val="81CF437161C44AA7B790EC3FE199F645"/>
        <w:category>
          <w:name w:val="Generelt"/>
          <w:gallery w:val="placeholder"/>
        </w:category>
        <w:types>
          <w:type w:val="bbPlcHdr"/>
        </w:types>
        <w:behaviors>
          <w:behavior w:val="content"/>
        </w:behaviors>
        <w:guid w:val="{7C35A5A5-1FFA-4B8C-8C61-66890E3BCC88}"/>
      </w:docPartPr>
      <w:docPartBody>
        <w:p w:rsidR="005047DA" w:rsidRDefault="005047DA" w:rsidP="005047DA">
          <w:pPr>
            <w:pStyle w:val="81CF437161C44AA7B790EC3FE199F645"/>
          </w:pPr>
          <w:r w:rsidRPr="00541ABB">
            <w:rPr>
              <w:rStyle w:val="Pladsholdertekst"/>
              <w:rFonts w:ascii="Verdana" w:hAnsi="Verdana"/>
              <w:sz w:val="20"/>
              <w:szCs w:val="20"/>
              <w:highlight w:val="yellow"/>
            </w:rPr>
            <w:t>angiv dato</w:t>
          </w:r>
        </w:p>
      </w:docPartBody>
    </w:docPart>
    <w:docPart>
      <w:docPartPr>
        <w:name w:val="D2B1BEBF1E3A48A3B1726B07CD91446A"/>
        <w:category>
          <w:name w:val="Generelt"/>
          <w:gallery w:val="placeholder"/>
        </w:category>
        <w:types>
          <w:type w:val="bbPlcHdr"/>
        </w:types>
        <w:behaviors>
          <w:behavior w:val="content"/>
        </w:behaviors>
        <w:guid w:val="{780C5D7E-B998-4EAA-9770-222718E4CCF1}"/>
      </w:docPartPr>
      <w:docPartBody>
        <w:p w:rsidR="005047DA" w:rsidRDefault="005047DA" w:rsidP="005047DA">
          <w:pPr>
            <w:pStyle w:val="D2B1BEBF1E3A48A3B1726B07CD91446A"/>
          </w:pPr>
          <w:r w:rsidRPr="00541ABB">
            <w:rPr>
              <w:rStyle w:val="Pladsholdertekst"/>
              <w:rFonts w:ascii="Verdana" w:hAnsi="Verdana"/>
              <w:sz w:val="20"/>
              <w:szCs w:val="20"/>
              <w:highlight w:val="yellow"/>
            </w:rPr>
            <w:t>angiv dato</w:t>
          </w:r>
        </w:p>
      </w:docPartBody>
    </w:docPart>
    <w:docPart>
      <w:docPartPr>
        <w:name w:val="9BF2DAB27C044F5A8C72A025AFE87E28"/>
        <w:category>
          <w:name w:val="Generelt"/>
          <w:gallery w:val="placeholder"/>
        </w:category>
        <w:types>
          <w:type w:val="bbPlcHdr"/>
        </w:types>
        <w:behaviors>
          <w:behavior w:val="content"/>
        </w:behaviors>
        <w:guid w:val="{2D23F905-BA7E-4ECC-A61B-D58956EB0F71}"/>
      </w:docPartPr>
      <w:docPartBody>
        <w:p w:rsidR="005047DA" w:rsidRDefault="005047DA" w:rsidP="005047DA">
          <w:pPr>
            <w:pStyle w:val="9BF2DAB27C044F5A8C72A025AFE87E28"/>
          </w:pPr>
          <w:r w:rsidRPr="00541ABB">
            <w:rPr>
              <w:rStyle w:val="Pladsholdertekst"/>
              <w:rFonts w:ascii="Verdana" w:hAnsi="Verdana"/>
              <w:sz w:val="20"/>
              <w:szCs w:val="20"/>
              <w:highlight w:val="yellow"/>
            </w:rPr>
            <w:t>angiv dato</w:t>
          </w:r>
        </w:p>
      </w:docPartBody>
    </w:docPart>
    <w:docPart>
      <w:docPartPr>
        <w:name w:val="D02B17110DD047269489BA325B65DF30"/>
        <w:category>
          <w:name w:val="Generelt"/>
          <w:gallery w:val="placeholder"/>
        </w:category>
        <w:types>
          <w:type w:val="bbPlcHdr"/>
        </w:types>
        <w:behaviors>
          <w:behavior w:val="content"/>
        </w:behaviors>
        <w:guid w:val="{1FF9B01B-DF0D-4157-961A-2845E7A846CA}"/>
      </w:docPartPr>
      <w:docPartBody>
        <w:p w:rsidR="005047DA" w:rsidRDefault="005047DA" w:rsidP="005047DA">
          <w:pPr>
            <w:pStyle w:val="D02B17110DD047269489BA325B65DF30"/>
          </w:pPr>
          <w:r w:rsidRPr="00541ABB">
            <w:rPr>
              <w:rStyle w:val="Pladsholdertekst"/>
              <w:rFonts w:ascii="Verdana" w:hAnsi="Verdana"/>
              <w:sz w:val="20"/>
              <w:szCs w:val="20"/>
              <w:highlight w:val="yellow"/>
            </w:rPr>
            <w:t>angiv dato</w:t>
          </w:r>
        </w:p>
      </w:docPartBody>
    </w:docPart>
    <w:docPart>
      <w:docPartPr>
        <w:name w:val="8B072D15036148A38B4E3A4204B1A044"/>
        <w:category>
          <w:name w:val="Generelt"/>
          <w:gallery w:val="placeholder"/>
        </w:category>
        <w:types>
          <w:type w:val="bbPlcHdr"/>
        </w:types>
        <w:behaviors>
          <w:behavior w:val="content"/>
        </w:behaviors>
        <w:guid w:val="{FA20CAB6-CD40-4B61-8431-D21BA72AA46D}"/>
      </w:docPartPr>
      <w:docPartBody>
        <w:p w:rsidR="005047DA" w:rsidRDefault="005047DA" w:rsidP="005047DA">
          <w:pPr>
            <w:pStyle w:val="8B072D15036148A38B4E3A4204B1A044"/>
          </w:pPr>
          <w:r w:rsidRPr="00541ABB">
            <w:rPr>
              <w:rStyle w:val="Pladsholdertekst"/>
              <w:rFonts w:ascii="Verdana" w:hAnsi="Verdana"/>
              <w:sz w:val="20"/>
              <w:szCs w:val="20"/>
              <w:highlight w:val="yellow"/>
            </w:rPr>
            <w:t>angiv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30"/>
    <w:rsid w:val="00500F24"/>
    <w:rsid w:val="005047DA"/>
    <w:rsid w:val="00515EFD"/>
    <w:rsid w:val="005F6524"/>
    <w:rsid w:val="0060599B"/>
    <w:rsid w:val="008F47D7"/>
    <w:rsid w:val="00DD0881"/>
    <w:rsid w:val="00EA01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047DA"/>
    <w:rPr>
      <w:color w:val="808080"/>
    </w:rPr>
  </w:style>
  <w:style w:type="paragraph" w:customStyle="1" w:styleId="C5B39B69027C492A8B315401BFDAAB5B">
    <w:name w:val="C5B39B69027C492A8B315401BFDAAB5B"/>
    <w:rsid w:val="005047DA"/>
  </w:style>
  <w:style w:type="paragraph" w:customStyle="1" w:styleId="73FC22A8A8D14C0FB9926580B75D9DCB">
    <w:name w:val="73FC22A8A8D14C0FB9926580B75D9DCB"/>
    <w:rsid w:val="005047DA"/>
  </w:style>
  <w:style w:type="paragraph" w:customStyle="1" w:styleId="A480E24503074AB7AE55DB24274CEE60">
    <w:name w:val="A480E24503074AB7AE55DB24274CEE60"/>
    <w:rsid w:val="005047DA"/>
  </w:style>
  <w:style w:type="paragraph" w:customStyle="1" w:styleId="02FFFEDA60854FB3839DA75BAE2E84B5">
    <w:name w:val="02FFFEDA60854FB3839DA75BAE2E84B5"/>
    <w:rsid w:val="005047DA"/>
  </w:style>
  <w:style w:type="paragraph" w:customStyle="1" w:styleId="EBAF70E371EF4F9A89609479A968AAC9">
    <w:name w:val="EBAF70E371EF4F9A89609479A968AAC9"/>
    <w:rsid w:val="005047DA"/>
  </w:style>
  <w:style w:type="paragraph" w:customStyle="1" w:styleId="C044E4639E5D4D94944F075FEB0DF1E4">
    <w:name w:val="C044E4639E5D4D94944F075FEB0DF1E4"/>
    <w:rsid w:val="005047DA"/>
  </w:style>
  <w:style w:type="paragraph" w:customStyle="1" w:styleId="81CF437161C44AA7B790EC3FE199F645">
    <w:name w:val="81CF437161C44AA7B790EC3FE199F645"/>
    <w:rsid w:val="005047DA"/>
  </w:style>
  <w:style w:type="paragraph" w:customStyle="1" w:styleId="D2B1BEBF1E3A48A3B1726B07CD91446A">
    <w:name w:val="D2B1BEBF1E3A48A3B1726B07CD91446A"/>
    <w:rsid w:val="005047DA"/>
  </w:style>
  <w:style w:type="paragraph" w:customStyle="1" w:styleId="9BF2DAB27C044F5A8C72A025AFE87E28">
    <w:name w:val="9BF2DAB27C044F5A8C72A025AFE87E28"/>
    <w:rsid w:val="005047DA"/>
  </w:style>
  <w:style w:type="paragraph" w:customStyle="1" w:styleId="D02B17110DD047269489BA325B65DF30">
    <w:name w:val="D02B17110DD047269489BA325B65DF30"/>
    <w:rsid w:val="005047DA"/>
  </w:style>
  <w:style w:type="paragraph" w:customStyle="1" w:styleId="8B072D15036148A38B4E3A4204B1A044">
    <w:name w:val="8B072D15036148A38B4E3A4204B1A044"/>
    <w:rsid w:val="0050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15119</Characters>
  <Application>Microsoft Office Word</Application>
  <DocSecurity>0</DocSecurity>
  <Lines>521</Lines>
  <Paragraphs>200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FormpipeSupport</dc:creator>
  <cp:keywords/>
  <dc:description/>
  <cp:lastModifiedBy>Kaya Schlör</cp:lastModifiedBy>
  <cp:revision>2</cp:revision>
  <dcterms:created xsi:type="dcterms:W3CDTF">2026-02-19T10:13:00Z</dcterms:created>
  <dcterms:modified xsi:type="dcterms:W3CDTF">2026-02-19T10:13:00Z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{F571506D-8D90-4FA6-BF38-50FDF14B06F2}</vt:lpwstr>
  </property>
  <property fmtid="{D5CDD505-2E9C-101B-9397-08002B2CF9AE}" pid="3" name="AcadreDocumentId">
    <vt:i4>9778034</vt:i4>
  </property>
  <property fmtid="{D5CDD505-2E9C-101B-9397-08002B2CF9AE}" pid="4" name="AcadreCaseId">
    <vt:i4>1009728</vt:i4>
  </property>
</Properties>
</file>